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8FC5" w14:textId="77777777" w:rsidR="007F13FD" w:rsidRPr="007F13FD" w:rsidRDefault="007F13FD" w:rsidP="007F13FD">
      <w:pPr>
        <w:jc w:val="center"/>
        <w:outlineLvl w:val="1"/>
        <w:rPr>
          <w:rFonts w:ascii="Arial" w:eastAsia="Times New Roman" w:hAnsi="Arial" w:cs="Arial"/>
          <w:b/>
          <w:bCs/>
          <w:color w:val="000000"/>
          <w:sz w:val="28"/>
          <w:szCs w:val="27"/>
          <w:lang w:val="en-US" w:eastAsia="en-GB"/>
        </w:rPr>
      </w:pPr>
      <w:bookmarkStart w:id="0" w:name="_Toc135316781"/>
      <w:r w:rsidRPr="007F13FD">
        <w:rPr>
          <w:rFonts w:ascii="Arial" w:eastAsia="Times New Roman" w:hAnsi="Arial" w:cs="Arial"/>
          <w:b/>
          <w:bCs/>
          <w:color w:val="000000"/>
          <w:sz w:val="28"/>
          <w:szCs w:val="27"/>
          <w:lang w:val="en-US" w:eastAsia="en-GB"/>
        </w:rPr>
        <w:t>Potential health benefits of cardoon in cheese production</w:t>
      </w:r>
      <w:bookmarkEnd w:id="0"/>
    </w:p>
    <w:p w14:paraId="122448E5" w14:textId="77777777" w:rsidR="007F13FD" w:rsidRPr="007F13FD" w:rsidRDefault="007F13FD" w:rsidP="007F13FD">
      <w:pPr>
        <w:spacing w:line="360" w:lineRule="auto"/>
        <w:ind w:right="-46"/>
        <w:jc w:val="both"/>
        <w:rPr>
          <w:rFonts w:ascii="Calibri" w:eastAsia="Calibri" w:hAnsi="Calibri" w:cs="Times New Roman"/>
          <w:b/>
          <w:spacing w:val="-4"/>
          <w:lang w:val="en-US"/>
        </w:rPr>
      </w:pPr>
    </w:p>
    <w:p w14:paraId="150D21E1" w14:textId="77777777" w:rsidR="007F13FD" w:rsidRPr="007F13FD" w:rsidRDefault="007F13FD" w:rsidP="007F13FD">
      <w:pPr>
        <w:ind w:right="-46"/>
        <w:jc w:val="center"/>
        <w:rPr>
          <w:rFonts w:ascii="Arial" w:eastAsia="Calibri" w:hAnsi="Arial" w:cs="Arial"/>
          <w:bCs/>
        </w:rPr>
      </w:pPr>
      <w:r w:rsidRPr="007F13FD">
        <w:rPr>
          <w:rFonts w:ascii="Arial" w:eastAsia="Calibri" w:hAnsi="Arial" w:cs="Arial"/>
          <w:bCs/>
          <w:spacing w:val="-4"/>
          <w:u w:val="single"/>
        </w:rPr>
        <w:t>Tomás Moita</w:t>
      </w:r>
      <w:r w:rsidRPr="007F13FD">
        <w:rPr>
          <w:rFonts w:ascii="Arial" w:eastAsia="Calibri" w:hAnsi="Arial" w:cs="Arial"/>
          <w:bCs/>
          <w:spacing w:val="-4"/>
        </w:rPr>
        <w:t>, Cátia Marques</w:t>
      </w:r>
      <w:r w:rsidRPr="007F13FD">
        <w:rPr>
          <w:rFonts w:ascii="Arial" w:eastAsia="Calibri" w:hAnsi="Arial" w:cs="Arial"/>
          <w:bCs/>
          <w:spacing w:val="-4"/>
          <w:vertAlign w:val="superscript"/>
        </w:rPr>
        <w:t>1,2,3</w:t>
      </w:r>
      <w:r w:rsidRPr="007F13FD">
        <w:rPr>
          <w:rFonts w:ascii="Arial" w:eastAsia="Calibri" w:hAnsi="Arial" w:cs="Arial"/>
          <w:bCs/>
          <w:spacing w:val="-4"/>
        </w:rPr>
        <w:t>, Adriana Belas</w:t>
      </w:r>
      <w:r w:rsidRPr="007F13FD">
        <w:rPr>
          <w:rFonts w:ascii="Arial" w:eastAsia="Calibri" w:hAnsi="Arial" w:cs="Arial"/>
          <w:bCs/>
          <w:spacing w:val="-4"/>
          <w:vertAlign w:val="superscript"/>
        </w:rPr>
        <w:t>1,2,3,4</w:t>
      </w:r>
      <w:r w:rsidRPr="007F13FD">
        <w:rPr>
          <w:rFonts w:ascii="Arial" w:eastAsia="Calibri" w:hAnsi="Arial" w:cs="Arial"/>
          <w:bCs/>
          <w:spacing w:val="-4"/>
        </w:rPr>
        <w:t>, Laurentina Pedroso</w:t>
      </w:r>
      <w:r w:rsidRPr="007F13FD">
        <w:rPr>
          <w:rFonts w:ascii="Arial" w:eastAsia="Calibri" w:hAnsi="Arial" w:cs="Arial"/>
          <w:bCs/>
          <w:spacing w:val="-4"/>
          <w:vertAlign w:val="superscript"/>
        </w:rPr>
        <w:t>1,5</w:t>
      </w:r>
      <w:r w:rsidRPr="007F13FD">
        <w:rPr>
          <w:rFonts w:ascii="Arial" w:eastAsia="Calibri" w:hAnsi="Arial" w:cs="Arial"/>
          <w:bCs/>
          <w:spacing w:val="-4"/>
        </w:rPr>
        <w:t>, Isabel Santos</w:t>
      </w:r>
      <w:r w:rsidRPr="007F13FD">
        <w:rPr>
          <w:rFonts w:ascii="Arial" w:eastAsia="Calibri" w:hAnsi="Arial" w:cs="Arial"/>
          <w:bCs/>
          <w:spacing w:val="-4"/>
          <w:vertAlign w:val="superscript"/>
        </w:rPr>
        <w:t>1,5</w:t>
      </w:r>
      <w:r w:rsidRPr="007F13FD">
        <w:rPr>
          <w:rFonts w:ascii="Arial" w:eastAsia="Calibri" w:hAnsi="Arial" w:cs="Arial"/>
          <w:bCs/>
          <w:spacing w:val="-4"/>
        </w:rPr>
        <w:t>, Armindo Lourenço</w:t>
      </w:r>
      <w:r w:rsidRPr="007F13FD">
        <w:rPr>
          <w:rFonts w:ascii="Arial" w:eastAsia="Calibri" w:hAnsi="Arial" w:cs="Arial"/>
          <w:bCs/>
          <w:spacing w:val="-4"/>
          <w:vertAlign w:val="superscript"/>
        </w:rPr>
        <w:t>1</w:t>
      </w:r>
      <w:r w:rsidRPr="007F13FD">
        <w:rPr>
          <w:rFonts w:ascii="Arial" w:eastAsia="Calibri" w:hAnsi="Arial" w:cs="Arial"/>
          <w:bCs/>
          <w:spacing w:val="-4"/>
        </w:rPr>
        <w:t>, Ana Lima</w:t>
      </w:r>
      <w:r w:rsidRPr="007F13FD">
        <w:rPr>
          <w:rFonts w:ascii="Arial" w:eastAsia="Calibri" w:hAnsi="Arial" w:cs="Arial"/>
          <w:bCs/>
          <w:vertAlign w:val="superscript"/>
        </w:rPr>
        <w:t>1,5</w:t>
      </w:r>
    </w:p>
    <w:p w14:paraId="33D9806B" w14:textId="77777777" w:rsidR="007F13FD" w:rsidRPr="007F13FD" w:rsidRDefault="007F13FD" w:rsidP="007F13FD">
      <w:pPr>
        <w:ind w:right="-46"/>
        <w:jc w:val="both"/>
        <w:rPr>
          <w:rFonts w:ascii="Arial" w:eastAsia="Calibri" w:hAnsi="Arial" w:cs="Arial"/>
          <w:bCs/>
          <w:sz w:val="20"/>
          <w:szCs w:val="20"/>
          <w:vertAlign w:val="superscript"/>
        </w:rPr>
      </w:pPr>
    </w:p>
    <w:p w14:paraId="3A204DE1" w14:textId="77777777" w:rsidR="007F13FD" w:rsidRPr="007F13FD" w:rsidRDefault="007F13FD" w:rsidP="007F13FD">
      <w:pPr>
        <w:ind w:right="-46"/>
        <w:jc w:val="both"/>
        <w:rPr>
          <w:rFonts w:ascii="Arial" w:eastAsia="Calibri" w:hAnsi="Arial" w:cs="Arial"/>
          <w:bCs/>
          <w:sz w:val="20"/>
          <w:szCs w:val="20"/>
          <w:lang w:val="en-US"/>
        </w:rPr>
      </w:pPr>
      <w:r w:rsidRPr="007F13FD">
        <w:rPr>
          <w:rFonts w:ascii="Arial" w:eastAsia="Calibri" w:hAnsi="Arial" w:cs="Arial"/>
          <w:bCs/>
          <w:sz w:val="20"/>
          <w:szCs w:val="20"/>
          <w:vertAlign w:val="superscript"/>
          <w:lang w:val="en-US"/>
        </w:rPr>
        <w:t>1</w:t>
      </w:r>
      <w:r w:rsidRPr="007F13FD">
        <w:rPr>
          <w:rFonts w:ascii="Arial" w:eastAsia="Calibri" w:hAnsi="Arial" w:cs="Arial"/>
          <w:bCs/>
          <w:sz w:val="20"/>
          <w:szCs w:val="20"/>
          <w:lang w:val="en-US"/>
        </w:rPr>
        <w:t>Faculty of Veterinary Medicine, Lusófona University, Lisbon, Portugal</w:t>
      </w:r>
    </w:p>
    <w:p w14:paraId="045895BF" w14:textId="77777777" w:rsidR="007F13FD" w:rsidRPr="007F13FD" w:rsidRDefault="007F13FD" w:rsidP="007F13FD">
      <w:pPr>
        <w:jc w:val="both"/>
        <w:rPr>
          <w:rFonts w:ascii="Arial" w:eastAsia="Calibri" w:hAnsi="Arial" w:cs="Arial"/>
          <w:sz w:val="20"/>
          <w:szCs w:val="20"/>
        </w:rPr>
      </w:pPr>
      <w:r w:rsidRPr="007F13FD">
        <w:rPr>
          <w:rFonts w:ascii="Arial" w:eastAsia="Calibri" w:hAnsi="Arial" w:cs="Arial"/>
          <w:sz w:val="20"/>
          <w:szCs w:val="20"/>
          <w:vertAlign w:val="superscript"/>
        </w:rPr>
        <w:t>2</w:t>
      </w:r>
      <w:r w:rsidRPr="007F13FD">
        <w:rPr>
          <w:rFonts w:ascii="Arial" w:eastAsia="Calibri" w:hAnsi="Arial" w:cs="Arial"/>
          <w:sz w:val="20"/>
          <w:szCs w:val="20"/>
        </w:rPr>
        <w:t>CIISA – Centro de Investigação Interdisciplinar em Sanidade Animal, Lisboa, Portugal</w:t>
      </w:r>
    </w:p>
    <w:p w14:paraId="55756E2B" w14:textId="77777777" w:rsidR="007F13FD" w:rsidRPr="007F13FD" w:rsidRDefault="007F13FD" w:rsidP="007F13FD">
      <w:pPr>
        <w:jc w:val="both"/>
        <w:rPr>
          <w:rFonts w:ascii="Arial" w:eastAsia="Calibri" w:hAnsi="Arial" w:cs="Arial"/>
          <w:sz w:val="20"/>
          <w:szCs w:val="20"/>
        </w:rPr>
      </w:pPr>
      <w:r w:rsidRPr="007F13FD">
        <w:rPr>
          <w:rFonts w:ascii="Arial" w:eastAsia="Calibri" w:hAnsi="Arial" w:cs="Arial"/>
          <w:sz w:val="20"/>
          <w:szCs w:val="20"/>
          <w:vertAlign w:val="superscript"/>
        </w:rPr>
        <w:t>3</w:t>
      </w:r>
      <w:r w:rsidRPr="007F13FD">
        <w:rPr>
          <w:rFonts w:ascii="Arial" w:eastAsia="Calibri" w:hAnsi="Arial" w:cs="Arial"/>
          <w:sz w:val="20"/>
          <w:szCs w:val="20"/>
        </w:rPr>
        <w:t>AL4AnimalS – Laboratório Associado para a Ciência Animal e Veterinária, Portugal</w:t>
      </w:r>
    </w:p>
    <w:p w14:paraId="151040CA" w14:textId="77777777" w:rsidR="007F13FD" w:rsidRPr="007F13FD" w:rsidRDefault="007F13FD" w:rsidP="007F13FD">
      <w:pPr>
        <w:ind w:right="-46"/>
        <w:jc w:val="both"/>
        <w:rPr>
          <w:rFonts w:ascii="Arial" w:eastAsia="Times New Roman" w:hAnsi="Arial" w:cs="Arial"/>
          <w:noProof/>
          <w:color w:val="000000"/>
          <w:sz w:val="20"/>
          <w:szCs w:val="20"/>
          <w:lang w:eastAsia="pt-PT"/>
        </w:rPr>
      </w:pPr>
      <w:r w:rsidRPr="007F13FD">
        <w:rPr>
          <w:rFonts w:ascii="Arial" w:eastAsia="Times New Roman" w:hAnsi="Arial" w:cs="Arial"/>
          <w:noProof/>
          <w:color w:val="000000"/>
          <w:sz w:val="20"/>
          <w:szCs w:val="20"/>
          <w:vertAlign w:val="superscript"/>
          <w:lang w:eastAsia="pt-PT"/>
        </w:rPr>
        <w:t>4</w:t>
      </w:r>
      <w:r w:rsidRPr="007F13FD">
        <w:rPr>
          <w:rFonts w:ascii="Arial" w:eastAsia="Times New Roman" w:hAnsi="Arial" w:cs="Arial"/>
          <w:noProof/>
          <w:color w:val="000000"/>
          <w:sz w:val="20"/>
          <w:szCs w:val="20"/>
          <w:lang w:eastAsia="pt-PT"/>
        </w:rPr>
        <w:t>Escola Superior de Saúde, Proteção e Bem Estar Animal, Instituto Politécnico da Lusofonia, Portugal</w:t>
      </w:r>
    </w:p>
    <w:p w14:paraId="2B923EB4" w14:textId="77777777" w:rsidR="007F13FD" w:rsidRPr="007F13FD" w:rsidRDefault="007F13FD" w:rsidP="007F13FD">
      <w:pPr>
        <w:ind w:right="-46"/>
        <w:jc w:val="both"/>
        <w:rPr>
          <w:rFonts w:ascii="Arial" w:eastAsia="Calibri" w:hAnsi="Arial" w:cs="Arial"/>
          <w:bCs/>
          <w:sz w:val="20"/>
          <w:szCs w:val="20"/>
        </w:rPr>
      </w:pPr>
      <w:r w:rsidRPr="007F13FD">
        <w:rPr>
          <w:rFonts w:ascii="Arial" w:eastAsia="Times New Roman" w:hAnsi="Arial" w:cs="Arial"/>
          <w:noProof/>
          <w:color w:val="000000"/>
          <w:sz w:val="20"/>
          <w:szCs w:val="20"/>
          <w:vertAlign w:val="superscript"/>
          <w:lang w:eastAsia="pt-PT"/>
        </w:rPr>
        <w:t>5</w:t>
      </w:r>
      <w:r w:rsidRPr="007F13FD">
        <w:rPr>
          <w:rFonts w:ascii="Arial" w:eastAsia="Calibri" w:hAnsi="Arial" w:cs="Arial"/>
          <w:bCs/>
          <w:sz w:val="20"/>
          <w:szCs w:val="20"/>
        </w:rPr>
        <w:t>LEAF—</w:t>
      </w:r>
      <w:proofErr w:type="spellStart"/>
      <w:r w:rsidRPr="007F13FD">
        <w:rPr>
          <w:rFonts w:ascii="Arial" w:eastAsia="Calibri" w:hAnsi="Arial" w:cs="Arial"/>
          <w:bCs/>
          <w:sz w:val="20"/>
          <w:szCs w:val="20"/>
        </w:rPr>
        <w:t>Linking</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Landscape</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Environment</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Agriculture</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and</w:t>
      </w:r>
      <w:proofErr w:type="spellEnd"/>
      <w:r w:rsidRPr="007F13FD">
        <w:rPr>
          <w:rFonts w:ascii="Arial" w:eastAsia="Calibri" w:hAnsi="Arial" w:cs="Arial"/>
          <w:bCs/>
          <w:sz w:val="20"/>
          <w:szCs w:val="20"/>
        </w:rPr>
        <w:t xml:space="preserve"> Food Research </w:t>
      </w:r>
      <w:proofErr w:type="spellStart"/>
      <w:r w:rsidRPr="007F13FD">
        <w:rPr>
          <w:rFonts w:ascii="Arial" w:eastAsia="Calibri" w:hAnsi="Arial" w:cs="Arial"/>
          <w:bCs/>
          <w:sz w:val="20"/>
          <w:szCs w:val="20"/>
        </w:rPr>
        <w:t>Center</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Associate</w:t>
      </w:r>
      <w:proofErr w:type="spellEnd"/>
      <w:r w:rsidRPr="007F13FD">
        <w:rPr>
          <w:rFonts w:ascii="Arial" w:eastAsia="Calibri" w:hAnsi="Arial" w:cs="Arial"/>
          <w:bCs/>
          <w:sz w:val="20"/>
          <w:szCs w:val="20"/>
        </w:rPr>
        <w:t xml:space="preserve"> </w:t>
      </w:r>
      <w:proofErr w:type="spellStart"/>
      <w:r w:rsidRPr="007F13FD">
        <w:rPr>
          <w:rFonts w:ascii="Arial" w:eastAsia="Calibri" w:hAnsi="Arial" w:cs="Arial"/>
          <w:bCs/>
          <w:sz w:val="20"/>
          <w:szCs w:val="20"/>
        </w:rPr>
        <w:t>Laboratory</w:t>
      </w:r>
      <w:proofErr w:type="spellEnd"/>
      <w:r w:rsidRPr="007F13FD">
        <w:rPr>
          <w:rFonts w:ascii="Arial" w:eastAsia="Calibri" w:hAnsi="Arial" w:cs="Arial"/>
          <w:bCs/>
          <w:sz w:val="20"/>
          <w:szCs w:val="20"/>
        </w:rPr>
        <w:t xml:space="preserve"> TERRA, Instituto Superior de Agronomia, Universidade de Lisboa, Tapada da Ajuda, Lisboa, Portugal</w:t>
      </w:r>
    </w:p>
    <w:p w14:paraId="247C5782" w14:textId="77777777" w:rsidR="007F13FD" w:rsidRPr="007F13FD" w:rsidRDefault="007F13FD" w:rsidP="007F13FD">
      <w:pPr>
        <w:ind w:right="-46"/>
        <w:jc w:val="both"/>
        <w:rPr>
          <w:rFonts w:ascii="Arial" w:eastAsia="Calibri" w:hAnsi="Arial" w:cs="Arial"/>
          <w:bCs/>
          <w:sz w:val="20"/>
          <w:szCs w:val="20"/>
          <w:vertAlign w:val="superscript"/>
        </w:rPr>
      </w:pPr>
    </w:p>
    <w:p w14:paraId="5135E114" w14:textId="77777777" w:rsidR="007F13FD" w:rsidRPr="007F13FD" w:rsidRDefault="007F13FD" w:rsidP="007F13FD">
      <w:pPr>
        <w:ind w:right="-46"/>
        <w:jc w:val="both"/>
        <w:rPr>
          <w:rFonts w:ascii="Arial" w:eastAsia="Calibri" w:hAnsi="Arial" w:cs="Arial"/>
          <w:bCs/>
          <w:spacing w:val="-4"/>
          <w:lang w:val="en-US"/>
        </w:rPr>
      </w:pPr>
      <w:r w:rsidRPr="007F13FD">
        <w:rPr>
          <w:rFonts w:ascii="Arial" w:eastAsia="Calibri" w:hAnsi="Arial" w:cs="Arial"/>
          <w:b/>
          <w:spacing w:val="-4"/>
          <w:lang w:val="en-US"/>
        </w:rPr>
        <w:t xml:space="preserve">Objectives: </w:t>
      </w:r>
      <w:r w:rsidRPr="007F13FD">
        <w:rPr>
          <w:rFonts w:ascii="Arial" w:eastAsia="Calibri" w:hAnsi="Arial" w:cs="Arial"/>
          <w:bCs/>
          <w:spacing w:val="-4"/>
          <w:lang w:val="en-US"/>
        </w:rPr>
        <w:t xml:space="preserve">Cardoon thistle </w:t>
      </w:r>
      <w:r w:rsidRPr="007F13FD">
        <w:rPr>
          <w:rFonts w:ascii="Arial" w:eastAsia="Calibri" w:hAnsi="Arial" w:cs="Arial"/>
          <w:bCs/>
          <w:i/>
          <w:iCs/>
          <w:spacing w:val="-4"/>
          <w:lang w:val="en-US"/>
        </w:rPr>
        <w:t>(Cynara cardunculus)</w:t>
      </w:r>
      <w:r w:rsidRPr="007F13FD">
        <w:rPr>
          <w:rFonts w:ascii="Arial" w:eastAsia="Calibri" w:hAnsi="Arial" w:cs="Arial"/>
          <w:bCs/>
          <w:spacing w:val="-4"/>
          <w:lang w:val="en-US"/>
        </w:rPr>
        <w:t xml:space="preserve"> is frequently used as a coagulant in Portuguese cheese production in a water-based extract called thistle-rennet, particularly in the region of Serpa in </w:t>
      </w:r>
      <w:proofErr w:type="spellStart"/>
      <w:r w:rsidRPr="007F13FD">
        <w:rPr>
          <w:rFonts w:ascii="Arial" w:eastAsia="Calibri" w:hAnsi="Arial" w:cs="Arial"/>
          <w:bCs/>
          <w:spacing w:val="-4"/>
          <w:lang w:val="en-US"/>
        </w:rPr>
        <w:t>Alentejo</w:t>
      </w:r>
      <w:proofErr w:type="spellEnd"/>
      <w:r w:rsidRPr="007F13FD">
        <w:rPr>
          <w:rFonts w:ascii="Arial" w:eastAsia="Calibri" w:hAnsi="Arial" w:cs="Arial"/>
          <w:bCs/>
          <w:spacing w:val="-4"/>
          <w:lang w:val="en-US"/>
        </w:rPr>
        <w:t xml:space="preserve">, Serra da Estrela and </w:t>
      </w:r>
      <w:proofErr w:type="spellStart"/>
      <w:r w:rsidRPr="007F13FD">
        <w:rPr>
          <w:rFonts w:ascii="Arial" w:eastAsia="Calibri" w:hAnsi="Arial" w:cs="Arial"/>
          <w:bCs/>
          <w:spacing w:val="-4"/>
          <w:lang w:val="en-US"/>
        </w:rPr>
        <w:t>Azeitão</w:t>
      </w:r>
      <w:proofErr w:type="spellEnd"/>
      <w:r w:rsidRPr="007F13FD">
        <w:rPr>
          <w:rFonts w:ascii="Arial" w:eastAsia="Calibri" w:hAnsi="Arial" w:cs="Arial"/>
          <w:bCs/>
          <w:spacing w:val="-4"/>
          <w:lang w:val="en-US"/>
        </w:rPr>
        <w:t xml:space="preserve">. The goal of this study was to test the potential bioactivity of cardoon and thistle-rennet, specifically against foodborne pathogens, MMP-9 (matrix metalloprotease 9) and </w:t>
      </w:r>
      <w:proofErr w:type="spellStart"/>
      <w:r w:rsidRPr="007F13FD">
        <w:rPr>
          <w:rFonts w:ascii="Arial" w:eastAsia="Calibri" w:hAnsi="Arial" w:cs="Arial"/>
          <w:bCs/>
          <w:spacing w:val="-4"/>
          <w:lang w:val="en-US"/>
        </w:rPr>
        <w:t>endoprotease</w:t>
      </w:r>
      <w:proofErr w:type="spellEnd"/>
      <w:r w:rsidRPr="007F13FD">
        <w:rPr>
          <w:rFonts w:ascii="Arial" w:eastAsia="Calibri" w:hAnsi="Arial" w:cs="Arial"/>
          <w:bCs/>
          <w:spacing w:val="-4"/>
          <w:lang w:val="en-US"/>
        </w:rPr>
        <w:t>, which has for long been recognized as playing important roles in inflammation and cancer.</w:t>
      </w:r>
    </w:p>
    <w:p w14:paraId="1B08A7B7" w14:textId="6F9D5BBA" w:rsidR="007F13FD" w:rsidRPr="007F13FD" w:rsidRDefault="007F13FD" w:rsidP="007F13FD">
      <w:pPr>
        <w:ind w:right="-46"/>
        <w:jc w:val="both"/>
        <w:rPr>
          <w:rFonts w:ascii="Arial" w:eastAsia="Calibri" w:hAnsi="Arial" w:cs="Arial"/>
          <w:bCs/>
          <w:spacing w:val="-4"/>
          <w:lang w:val="en-US"/>
        </w:rPr>
      </w:pPr>
      <w:r w:rsidRPr="007F13FD">
        <w:rPr>
          <w:rFonts w:ascii="Arial" w:eastAsia="Calibri" w:hAnsi="Arial" w:cs="Arial"/>
          <w:b/>
          <w:spacing w:val="-4"/>
          <w:lang w:val="en-US"/>
        </w:rPr>
        <w:t>Materials and Methods:</w:t>
      </w:r>
      <w:r w:rsidRPr="007F13FD">
        <w:rPr>
          <w:rFonts w:ascii="Arial" w:eastAsia="Calibri" w:hAnsi="Arial" w:cs="Arial"/>
          <w:bCs/>
          <w:spacing w:val="-4"/>
          <w:lang w:val="en-US"/>
        </w:rPr>
        <w:t xml:space="preserve"> The Cardoon was collected from a cheese factory in Serpa as dry plant and flowers, and the thistle-rennet was prepared according to the manufacturer’s instructions. The thistle-rennet was used for the bioactivity tests using </w:t>
      </w:r>
      <w:r w:rsidRPr="007F13FD">
        <w:rPr>
          <w:rFonts w:ascii="Arial" w:eastAsia="Calibri" w:hAnsi="Arial" w:cs="Arial"/>
          <w:bCs/>
          <w:i/>
          <w:iCs/>
          <w:spacing w:val="-4"/>
          <w:lang w:val="en-US"/>
        </w:rPr>
        <w:t>Escherichia coli</w:t>
      </w:r>
      <w:r w:rsidRPr="007F13FD">
        <w:rPr>
          <w:rFonts w:ascii="Arial" w:eastAsia="Calibri" w:hAnsi="Arial" w:cs="Arial"/>
          <w:bCs/>
          <w:spacing w:val="-4"/>
          <w:lang w:val="en-US"/>
        </w:rPr>
        <w:t xml:space="preserve"> for the antibacterial activities and a fluorometric assay and reverse and a standard gelatin zymography for the MMP-9 inhibitory effects.</w:t>
      </w:r>
    </w:p>
    <w:p w14:paraId="3616DD17" w14:textId="77777777" w:rsidR="007F13FD" w:rsidRPr="007F13FD" w:rsidRDefault="007F13FD" w:rsidP="007F13FD">
      <w:pPr>
        <w:ind w:right="-46"/>
        <w:jc w:val="both"/>
        <w:rPr>
          <w:rFonts w:ascii="Arial" w:eastAsia="Calibri" w:hAnsi="Arial" w:cs="Arial"/>
          <w:bCs/>
          <w:spacing w:val="-4"/>
          <w:lang w:val="en-US"/>
        </w:rPr>
      </w:pPr>
      <w:r w:rsidRPr="007F13FD">
        <w:rPr>
          <w:rFonts w:ascii="Arial" w:eastAsia="Calibri" w:hAnsi="Arial" w:cs="Arial"/>
          <w:b/>
          <w:spacing w:val="-4"/>
          <w:lang w:val="en-US"/>
        </w:rPr>
        <w:t>Results:</w:t>
      </w:r>
      <w:r w:rsidRPr="007F13FD">
        <w:rPr>
          <w:rFonts w:ascii="Arial" w:eastAsia="Calibri" w:hAnsi="Arial" w:cs="Arial"/>
          <w:bCs/>
          <w:spacing w:val="-4"/>
          <w:lang w:val="en-US"/>
        </w:rPr>
        <w:t xml:space="preserve"> The thistle-rennet was found to have a dose dependent effect on reducing </w:t>
      </w:r>
      <w:r w:rsidRPr="007F13FD">
        <w:rPr>
          <w:rFonts w:ascii="Arial" w:eastAsia="Calibri" w:hAnsi="Arial" w:cs="Arial"/>
          <w:bCs/>
          <w:i/>
          <w:iCs/>
          <w:spacing w:val="-4"/>
          <w:lang w:val="en-US"/>
        </w:rPr>
        <w:t>E. coli</w:t>
      </w:r>
      <w:r w:rsidRPr="007F13FD">
        <w:rPr>
          <w:rFonts w:ascii="Arial" w:eastAsia="Calibri" w:hAnsi="Arial" w:cs="Arial"/>
          <w:bCs/>
          <w:spacing w:val="-4"/>
          <w:lang w:val="en-US"/>
        </w:rPr>
        <w:t xml:space="preserve"> growth as well as presented MMP-9 inhibitory activity, suggesting a strong potential antibacterial and anti-inflammatory activity. </w:t>
      </w:r>
    </w:p>
    <w:p w14:paraId="262C8B61" w14:textId="77777777" w:rsidR="007F13FD" w:rsidRPr="007F13FD" w:rsidRDefault="007F13FD" w:rsidP="007F13FD">
      <w:pPr>
        <w:ind w:right="-46"/>
        <w:jc w:val="both"/>
        <w:rPr>
          <w:rFonts w:ascii="Calibri" w:eastAsia="Calibri" w:hAnsi="Calibri" w:cs="Times New Roman"/>
          <w:bCs/>
          <w:spacing w:val="-4"/>
          <w:lang w:val="en-US"/>
        </w:rPr>
      </w:pPr>
      <w:r w:rsidRPr="007F13FD">
        <w:rPr>
          <w:rFonts w:ascii="Arial" w:eastAsia="Calibri" w:hAnsi="Arial" w:cs="Arial"/>
          <w:b/>
          <w:spacing w:val="-4"/>
          <w:lang w:val="en-US"/>
        </w:rPr>
        <w:t>Conclusion:</w:t>
      </w:r>
      <w:r w:rsidRPr="007F13FD">
        <w:rPr>
          <w:rFonts w:ascii="Arial" w:eastAsia="Calibri" w:hAnsi="Arial" w:cs="Arial"/>
          <w:bCs/>
          <w:spacing w:val="-4"/>
          <w:lang w:val="en-US"/>
        </w:rPr>
        <w:t xml:space="preserve"> Our results open promising perspectives for traditional cheese industries in Portugal and overall food safety and health. Considering cardoon is frequently used in the cheese industry and is completely GRAS (generally accepted as safe), this could be of great importance not only as an added value to the cheese industry but also as a functional food for human health purposes.</w:t>
      </w:r>
    </w:p>
    <w:p w14:paraId="15EBE1C8" w14:textId="77777777" w:rsidR="007F13FD" w:rsidRPr="007F13FD" w:rsidRDefault="007F13FD" w:rsidP="007F13FD">
      <w:pPr>
        <w:ind w:right="-46"/>
        <w:jc w:val="both"/>
        <w:rPr>
          <w:rFonts w:ascii="Arial" w:eastAsia="Calibri" w:hAnsi="Arial" w:cs="Arial"/>
          <w:b/>
          <w:spacing w:val="-4"/>
          <w:lang w:val="en-US"/>
        </w:rPr>
      </w:pPr>
    </w:p>
    <w:p w14:paraId="15416B75" w14:textId="77777777" w:rsidR="007F13FD" w:rsidRPr="007F13FD" w:rsidRDefault="007F13FD" w:rsidP="007F13FD">
      <w:pPr>
        <w:ind w:right="-46"/>
        <w:jc w:val="both"/>
        <w:rPr>
          <w:rFonts w:ascii="Arial" w:eastAsia="Calibri" w:hAnsi="Arial" w:cs="Arial"/>
          <w:bCs/>
          <w:spacing w:val="-4"/>
          <w:lang w:val="en-US"/>
        </w:rPr>
      </w:pPr>
      <w:r w:rsidRPr="007F13FD">
        <w:rPr>
          <w:rFonts w:ascii="Arial" w:eastAsia="Calibri" w:hAnsi="Arial" w:cs="Arial"/>
          <w:b/>
          <w:spacing w:val="-4"/>
          <w:lang w:val="en-US"/>
        </w:rPr>
        <w:t xml:space="preserve">Keywords: </w:t>
      </w:r>
      <w:r w:rsidRPr="007F13FD">
        <w:rPr>
          <w:rFonts w:ascii="Arial" w:eastAsia="Calibri" w:hAnsi="Arial" w:cs="Arial"/>
          <w:bCs/>
          <w:spacing w:val="-4"/>
          <w:lang w:val="en-US"/>
        </w:rPr>
        <w:t>Cardoon; antibacterial activity; anti-inflammatory activity; Portuguese DOP cheese; Thistle-rennet.</w:t>
      </w:r>
    </w:p>
    <w:p w14:paraId="09C42B05" w14:textId="77777777" w:rsidR="007F13FD" w:rsidRPr="007F13FD" w:rsidRDefault="007F13FD" w:rsidP="007F13FD">
      <w:pPr>
        <w:ind w:right="-46"/>
        <w:jc w:val="both"/>
        <w:rPr>
          <w:rFonts w:ascii="Arial" w:eastAsia="Calibri" w:hAnsi="Arial" w:cs="Arial"/>
          <w:bCs/>
          <w:spacing w:val="-4"/>
          <w:lang w:val="en-US"/>
        </w:rPr>
      </w:pPr>
    </w:p>
    <w:p w14:paraId="45B3052E" w14:textId="77777777" w:rsidR="007F13FD" w:rsidRPr="007F13FD" w:rsidRDefault="007F13FD" w:rsidP="007F13FD">
      <w:pPr>
        <w:ind w:right="-46"/>
        <w:jc w:val="both"/>
        <w:rPr>
          <w:rFonts w:ascii="Arial" w:eastAsia="Calibri" w:hAnsi="Arial" w:cs="Arial"/>
          <w:bCs/>
          <w:spacing w:val="-4"/>
          <w:lang w:val="en-US"/>
        </w:rPr>
      </w:pPr>
      <w:r w:rsidRPr="007F13FD">
        <w:rPr>
          <w:rFonts w:ascii="Arial" w:eastAsia="Calibri" w:hAnsi="Arial" w:cs="Arial"/>
          <w:b/>
          <w:spacing w:val="-4"/>
          <w:lang w:val="en-US"/>
        </w:rPr>
        <w:t>Financing:</w:t>
      </w:r>
      <w:r w:rsidRPr="007F13FD">
        <w:rPr>
          <w:rFonts w:ascii="Arial" w:eastAsia="Calibri" w:hAnsi="Arial" w:cs="Arial"/>
          <w:bCs/>
          <w:spacing w:val="-4"/>
          <w:lang w:val="en-US"/>
        </w:rPr>
        <w:t xml:space="preserve"> This work </w:t>
      </w:r>
      <w:proofErr w:type="spellStart"/>
      <w:r w:rsidRPr="007F13FD">
        <w:rPr>
          <w:rFonts w:ascii="Arial" w:eastAsia="Calibri" w:hAnsi="Arial" w:cs="Arial"/>
          <w:bCs/>
          <w:spacing w:val="-4"/>
          <w:lang w:val="en-US"/>
        </w:rPr>
        <w:t>wassupported</w:t>
      </w:r>
      <w:proofErr w:type="spellEnd"/>
      <w:r w:rsidRPr="007F13FD">
        <w:rPr>
          <w:rFonts w:ascii="Arial" w:eastAsia="Calibri" w:hAnsi="Arial" w:cs="Arial"/>
          <w:bCs/>
          <w:spacing w:val="-4"/>
          <w:lang w:val="en-US"/>
        </w:rPr>
        <w:t xml:space="preserve"> by a project (Cardoon) funded by FMV-</w:t>
      </w:r>
      <w:proofErr w:type="spellStart"/>
      <w:r w:rsidRPr="007F13FD">
        <w:rPr>
          <w:rFonts w:ascii="Arial" w:eastAsia="Calibri" w:hAnsi="Arial" w:cs="Arial"/>
          <w:bCs/>
          <w:spacing w:val="-4"/>
          <w:lang w:val="en-US"/>
        </w:rPr>
        <w:t>Ulusófona</w:t>
      </w:r>
      <w:proofErr w:type="spellEnd"/>
      <w:r w:rsidRPr="007F13FD">
        <w:rPr>
          <w:rFonts w:ascii="Arial" w:eastAsia="Calibri" w:hAnsi="Arial" w:cs="Arial"/>
          <w:bCs/>
          <w:spacing w:val="-4"/>
          <w:lang w:val="en-US"/>
        </w:rPr>
        <w:t>.</w:t>
      </w:r>
    </w:p>
    <w:p w14:paraId="68BCC660" w14:textId="3CB8EF68" w:rsidR="002F52BB" w:rsidRPr="007F13FD" w:rsidRDefault="002F52BB" w:rsidP="007F13FD"/>
    <w:sectPr w:rsidR="002F52BB" w:rsidRPr="007F13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210E5F"/>
    <w:rsid w:val="002F52BB"/>
    <w:rsid w:val="00741223"/>
    <w:rsid w:val="007B46CC"/>
    <w:rsid w:val="007F13FD"/>
    <w:rsid w:val="00902F30"/>
    <w:rsid w:val="00936D21"/>
    <w:rsid w:val="00C20DD4"/>
    <w:rsid w:val="00D152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7412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7412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2068</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2024-01-11T15:38:00Z</dcterms:created>
  <dcterms:modified xsi:type="dcterms:W3CDTF">2024-01-11T15:38:00Z</dcterms:modified>
</cp:coreProperties>
</file>