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755C" w14:textId="77777777" w:rsidR="00970242" w:rsidRPr="00970242" w:rsidRDefault="00970242" w:rsidP="00970242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82"/>
      <w:r w:rsidRPr="00970242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Caracterização molecular de ácaros da família </w:t>
      </w:r>
      <w:proofErr w:type="spellStart"/>
      <w:r w:rsidRPr="00970242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>Trombiculidae</w:t>
      </w:r>
      <w:proofErr w:type="spellEnd"/>
      <w:r w:rsidRPr="00970242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obtidos de um gato errante em Lisboa</w:t>
      </w:r>
      <w:bookmarkEnd w:id="0"/>
    </w:p>
    <w:p w14:paraId="4B8904DE" w14:textId="77777777" w:rsidR="00970242" w:rsidRPr="00970242" w:rsidRDefault="00970242" w:rsidP="00970242">
      <w:pPr>
        <w:rPr>
          <w:rFonts w:ascii="Calibri" w:eastAsia="Calibri" w:hAnsi="Calibri" w:cs="Times New Roman"/>
          <w:lang w:eastAsia="en-GB"/>
        </w:rPr>
      </w:pPr>
    </w:p>
    <w:p w14:paraId="628C8633" w14:textId="77777777" w:rsidR="00970242" w:rsidRPr="00970242" w:rsidRDefault="00970242" w:rsidP="00970242">
      <w:pPr>
        <w:jc w:val="center"/>
        <w:rPr>
          <w:rFonts w:ascii="Arial" w:eastAsia="Calibri" w:hAnsi="Arial" w:cs="Arial"/>
          <w:vertAlign w:val="superscript"/>
        </w:rPr>
      </w:pPr>
      <w:r w:rsidRPr="00970242">
        <w:rPr>
          <w:rFonts w:ascii="Arial" w:eastAsia="Calibri" w:hAnsi="Arial" w:cs="Arial"/>
        </w:rPr>
        <w:t>Inês L.S. Delgado</w:t>
      </w:r>
      <w:r w:rsidRPr="00970242">
        <w:rPr>
          <w:rFonts w:ascii="Arial" w:eastAsia="Calibri" w:hAnsi="Arial" w:cs="Arial"/>
          <w:vertAlign w:val="superscript"/>
        </w:rPr>
        <w:t>1,2,3*</w:t>
      </w:r>
      <w:r w:rsidRPr="00970242">
        <w:rPr>
          <w:rFonts w:ascii="Arial" w:eastAsia="Calibri" w:hAnsi="Arial" w:cs="Arial"/>
        </w:rPr>
        <w:t>, André Pereira</w:t>
      </w:r>
      <w:r w:rsidRPr="00970242">
        <w:rPr>
          <w:rFonts w:ascii="Arial" w:eastAsia="Calibri" w:hAnsi="Arial" w:cs="Arial"/>
          <w:vertAlign w:val="superscript"/>
        </w:rPr>
        <w:t>1,4,5*</w:t>
      </w:r>
      <w:r w:rsidRPr="00970242">
        <w:rPr>
          <w:rFonts w:ascii="Arial" w:eastAsia="Calibri" w:hAnsi="Arial" w:cs="Arial"/>
        </w:rPr>
        <w:t xml:space="preserve">, </w:t>
      </w:r>
      <w:proofErr w:type="spellStart"/>
      <w:r w:rsidRPr="00970242">
        <w:rPr>
          <w:rFonts w:ascii="Arial" w:eastAsia="Calibri" w:hAnsi="Arial" w:cs="Arial"/>
          <w:u w:val="single"/>
        </w:rPr>
        <w:t>Brunna</w:t>
      </w:r>
      <w:proofErr w:type="spellEnd"/>
      <w:r w:rsidRPr="00970242">
        <w:rPr>
          <w:rFonts w:ascii="Arial" w:eastAsia="Calibri" w:hAnsi="Arial" w:cs="Arial"/>
          <w:u w:val="single"/>
        </w:rPr>
        <w:t xml:space="preserve"> Ciobanu</w:t>
      </w:r>
      <w:r w:rsidRPr="00970242">
        <w:rPr>
          <w:rFonts w:ascii="Arial" w:eastAsia="Calibri" w:hAnsi="Arial" w:cs="Arial"/>
          <w:vertAlign w:val="superscript"/>
        </w:rPr>
        <w:t>1</w:t>
      </w:r>
      <w:r w:rsidRPr="00970242">
        <w:rPr>
          <w:rFonts w:ascii="Arial" w:eastAsia="Calibri" w:hAnsi="Arial" w:cs="Arial"/>
        </w:rPr>
        <w:t>, Marta Videira</w:t>
      </w:r>
      <w:r w:rsidRPr="00970242">
        <w:rPr>
          <w:rFonts w:ascii="Arial" w:eastAsia="Calibri" w:hAnsi="Arial" w:cs="Arial"/>
          <w:vertAlign w:val="superscript"/>
        </w:rPr>
        <w:t>6</w:t>
      </w:r>
      <w:r w:rsidRPr="00970242">
        <w:rPr>
          <w:rFonts w:ascii="Arial" w:eastAsia="Calibri" w:hAnsi="Arial" w:cs="Arial"/>
        </w:rPr>
        <w:t>, Cátia Marques</w:t>
      </w:r>
      <w:r w:rsidRPr="00970242">
        <w:rPr>
          <w:rFonts w:ascii="Arial" w:eastAsia="Calibri" w:hAnsi="Arial" w:cs="Arial"/>
          <w:vertAlign w:val="superscript"/>
        </w:rPr>
        <w:t>1,2,3</w:t>
      </w:r>
      <w:r w:rsidRPr="00970242">
        <w:rPr>
          <w:rFonts w:ascii="Arial" w:eastAsia="Calibri" w:hAnsi="Arial" w:cs="Arial"/>
        </w:rPr>
        <w:t>, David W. Ramilo</w:t>
      </w:r>
      <w:r w:rsidRPr="00970242">
        <w:rPr>
          <w:rFonts w:ascii="Arial" w:eastAsia="Calibri" w:hAnsi="Arial" w:cs="Arial"/>
          <w:vertAlign w:val="superscript"/>
        </w:rPr>
        <w:t>1,2,3</w:t>
      </w:r>
    </w:p>
    <w:p w14:paraId="44052C4B" w14:textId="77777777" w:rsidR="00970242" w:rsidRPr="00970242" w:rsidRDefault="00970242" w:rsidP="00970242">
      <w:pPr>
        <w:jc w:val="center"/>
        <w:rPr>
          <w:rFonts w:ascii="Arial" w:eastAsia="Calibri" w:hAnsi="Arial" w:cs="Arial"/>
        </w:rPr>
      </w:pPr>
    </w:p>
    <w:p w14:paraId="158103F4" w14:textId="77777777" w:rsidR="00970242" w:rsidRPr="00970242" w:rsidRDefault="00970242" w:rsidP="00970242">
      <w:pPr>
        <w:jc w:val="both"/>
        <w:rPr>
          <w:rFonts w:ascii="Arial" w:eastAsia="Times New Roman" w:hAnsi="Arial" w:cs="Arial"/>
          <w:sz w:val="20"/>
          <w:szCs w:val="20"/>
        </w:rPr>
      </w:pPr>
      <w:r w:rsidRPr="00970242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970242">
        <w:rPr>
          <w:rFonts w:ascii="Arial" w:eastAsia="Times New Roman" w:hAnsi="Arial" w:cs="Arial"/>
          <w:sz w:val="20"/>
          <w:szCs w:val="20"/>
        </w:rPr>
        <w:t>Faculdade de Medicina Veterinária, Universidade Lusófona - Centro Universitário de Lisboa, Lisboa, Portugal</w:t>
      </w:r>
    </w:p>
    <w:p w14:paraId="11815ECA" w14:textId="77777777" w:rsidR="00970242" w:rsidRPr="00970242" w:rsidRDefault="00970242" w:rsidP="00970242">
      <w:pPr>
        <w:jc w:val="both"/>
        <w:rPr>
          <w:rFonts w:ascii="Arial" w:eastAsia="Times New Roman" w:hAnsi="Arial" w:cs="Arial"/>
          <w:sz w:val="20"/>
          <w:szCs w:val="20"/>
        </w:rPr>
      </w:pPr>
      <w:r w:rsidRPr="00970242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970242">
        <w:rPr>
          <w:rFonts w:ascii="Arial" w:eastAsia="Times New Roman" w:hAnsi="Arial" w:cs="Arial"/>
          <w:sz w:val="20"/>
          <w:szCs w:val="20"/>
        </w:rPr>
        <w:t>CIISA – Centro Interdisciplinar de Investigação em Sanidade Animal, Faculdade de Medicina Veterinária, Universidade de Lisboa, Lisboa, Portugal</w:t>
      </w:r>
    </w:p>
    <w:p w14:paraId="2B1E393C" w14:textId="77777777" w:rsidR="00970242" w:rsidRPr="00970242" w:rsidRDefault="00970242" w:rsidP="00970242">
      <w:pPr>
        <w:jc w:val="both"/>
        <w:rPr>
          <w:rFonts w:ascii="Arial" w:eastAsia="Times New Roman" w:hAnsi="Arial" w:cs="Arial"/>
          <w:sz w:val="20"/>
          <w:szCs w:val="20"/>
        </w:rPr>
      </w:pPr>
      <w:r w:rsidRPr="00970242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Pr="00970242">
        <w:rPr>
          <w:rFonts w:ascii="Arial" w:eastAsia="Times New Roman" w:hAnsi="Arial" w:cs="Arial"/>
          <w:sz w:val="20"/>
          <w:szCs w:val="20"/>
        </w:rPr>
        <w:t>Laboratório Associado para a Ciência Animal e Veterinária (AL4AnimalS), Portugal</w:t>
      </w:r>
    </w:p>
    <w:p w14:paraId="41868212" w14:textId="77777777" w:rsidR="00970242" w:rsidRPr="00970242" w:rsidRDefault="00970242" w:rsidP="00970242">
      <w:pPr>
        <w:jc w:val="both"/>
        <w:rPr>
          <w:rFonts w:ascii="Arial" w:eastAsia="Times New Roman" w:hAnsi="Arial" w:cs="Arial"/>
          <w:sz w:val="20"/>
          <w:szCs w:val="20"/>
        </w:rPr>
      </w:pPr>
      <w:r w:rsidRPr="00970242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Pr="00970242">
        <w:rPr>
          <w:rFonts w:ascii="Arial" w:eastAsia="Times New Roman" w:hAnsi="Arial" w:cs="Arial"/>
          <w:sz w:val="20"/>
          <w:szCs w:val="20"/>
        </w:rPr>
        <w:t>Escola Superior de Saúde, Proteção e Bem Estar Animal, Instituto Politécnico da Lusofonia, Lisboa, Portugal</w:t>
      </w:r>
    </w:p>
    <w:p w14:paraId="6038CD1F" w14:textId="77777777" w:rsidR="00970242" w:rsidRPr="00970242" w:rsidRDefault="00970242" w:rsidP="00970242">
      <w:pPr>
        <w:jc w:val="both"/>
        <w:rPr>
          <w:rFonts w:ascii="Arial" w:eastAsia="Times New Roman" w:hAnsi="Arial" w:cs="Arial"/>
          <w:sz w:val="20"/>
          <w:szCs w:val="20"/>
        </w:rPr>
      </w:pPr>
      <w:r w:rsidRPr="00970242">
        <w:rPr>
          <w:rFonts w:ascii="Arial" w:eastAsia="Times New Roman" w:hAnsi="Arial" w:cs="Arial"/>
          <w:sz w:val="20"/>
          <w:szCs w:val="20"/>
          <w:vertAlign w:val="superscript"/>
        </w:rPr>
        <w:t>5</w:t>
      </w:r>
      <w:r w:rsidRPr="00970242">
        <w:rPr>
          <w:rFonts w:ascii="Arial" w:eastAsia="Times New Roman" w:hAnsi="Arial" w:cs="Arial"/>
          <w:sz w:val="20"/>
          <w:szCs w:val="20"/>
        </w:rPr>
        <w:t xml:space="preserve">Global </w:t>
      </w:r>
      <w:proofErr w:type="spellStart"/>
      <w:r w:rsidRPr="00970242">
        <w:rPr>
          <w:rFonts w:ascii="Arial" w:eastAsia="Times New Roman" w:hAnsi="Arial" w:cs="Arial"/>
          <w:sz w:val="20"/>
          <w:szCs w:val="20"/>
        </w:rPr>
        <w:t>Health</w:t>
      </w:r>
      <w:proofErr w:type="spellEnd"/>
      <w:r w:rsidRPr="0097024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70242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Pr="00970242">
        <w:rPr>
          <w:rFonts w:ascii="Arial" w:eastAsia="Times New Roman" w:hAnsi="Arial" w:cs="Arial"/>
          <w:sz w:val="20"/>
          <w:szCs w:val="20"/>
        </w:rPr>
        <w:t xml:space="preserve"> Tropical Medicine, Instituto de Higiene e Medicina Tropical, Universidade NOVA de Lisboa, Lisboa, Portugal</w:t>
      </w:r>
    </w:p>
    <w:p w14:paraId="7E21FD44" w14:textId="77777777" w:rsidR="00970242" w:rsidRPr="00970242" w:rsidRDefault="00970242" w:rsidP="00970242">
      <w:pPr>
        <w:jc w:val="both"/>
        <w:rPr>
          <w:rFonts w:ascii="Arial" w:eastAsia="Times New Roman" w:hAnsi="Arial" w:cs="Arial"/>
          <w:sz w:val="20"/>
          <w:szCs w:val="20"/>
        </w:rPr>
      </w:pPr>
      <w:r w:rsidRPr="00970242">
        <w:rPr>
          <w:rFonts w:ascii="Arial" w:eastAsia="Times New Roman" w:hAnsi="Arial" w:cs="Arial"/>
          <w:sz w:val="20"/>
          <w:szCs w:val="20"/>
          <w:vertAlign w:val="superscript"/>
        </w:rPr>
        <w:t>6</w:t>
      </w:r>
      <w:r w:rsidRPr="00970242">
        <w:rPr>
          <w:rFonts w:ascii="Arial" w:eastAsia="Times New Roman" w:hAnsi="Arial" w:cs="Arial"/>
          <w:sz w:val="20"/>
          <w:szCs w:val="20"/>
        </w:rPr>
        <w:t>Casa dos Animais de Lisboa, Estrada Pimenteira, 1300-459 Monsanto, Lisboa, Portugal</w:t>
      </w:r>
    </w:p>
    <w:p w14:paraId="78FE2631" w14:textId="77777777" w:rsidR="00970242" w:rsidRPr="00970242" w:rsidRDefault="00970242" w:rsidP="00970242">
      <w:pPr>
        <w:jc w:val="both"/>
        <w:rPr>
          <w:rFonts w:ascii="Arial" w:eastAsia="Times New Roman" w:hAnsi="Arial" w:cs="Arial"/>
        </w:rPr>
      </w:pPr>
      <w:r w:rsidRPr="00970242">
        <w:rPr>
          <w:rFonts w:ascii="Arial" w:eastAsia="Times New Roman" w:hAnsi="Arial" w:cs="Arial"/>
          <w:sz w:val="20"/>
          <w:szCs w:val="20"/>
        </w:rPr>
        <w:t>*Autores com a mesma contribuição</w:t>
      </w:r>
    </w:p>
    <w:p w14:paraId="490C15D1" w14:textId="77777777" w:rsidR="00970242" w:rsidRPr="00970242" w:rsidRDefault="00970242" w:rsidP="00970242">
      <w:pPr>
        <w:jc w:val="both"/>
        <w:rPr>
          <w:rFonts w:ascii="Arial" w:eastAsia="Calibri" w:hAnsi="Arial" w:cs="Arial"/>
          <w:b/>
          <w:bCs/>
        </w:rPr>
      </w:pPr>
    </w:p>
    <w:p w14:paraId="6FADE20B" w14:textId="77777777" w:rsidR="00970242" w:rsidRPr="00970242" w:rsidRDefault="00970242" w:rsidP="00970242">
      <w:pPr>
        <w:jc w:val="both"/>
        <w:rPr>
          <w:rFonts w:ascii="Arial" w:eastAsia="Calibri" w:hAnsi="Arial" w:cs="Arial"/>
          <w:b/>
          <w:bCs/>
        </w:rPr>
      </w:pPr>
      <w:r w:rsidRPr="00970242">
        <w:rPr>
          <w:rFonts w:ascii="Arial" w:eastAsia="Calibri" w:hAnsi="Arial" w:cs="Arial"/>
          <w:b/>
          <w:bCs/>
        </w:rPr>
        <w:t>Objetivos:</w:t>
      </w:r>
      <w:r w:rsidRPr="00970242">
        <w:rPr>
          <w:rFonts w:ascii="Times New Roman" w:eastAsia="Times New Roman" w:hAnsi="Times New Roman" w:cs="Times New Roman"/>
        </w:rPr>
        <w:t xml:space="preserve"> </w:t>
      </w:r>
      <w:r w:rsidRPr="00970242">
        <w:rPr>
          <w:rFonts w:ascii="Arial" w:eastAsia="Times New Roman" w:hAnsi="Arial" w:cs="Arial"/>
        </w:rPr>
        <w:t xml:space="preserve">A forma larvar de algumas espécies de ácaros </w:t>
      </w:r>
      <w:proofErr w:type="spellStart"/>
      <w:r w:rsidRPr="00970242">
        <w:rPr>
          <w:rFonts w:ascii="Arial" w:eastAsia="Times New Roman" w:hAnsi="Arial" w:cs="Arial"/>
        </w:rPr>
        <w:t>trombiculídeos</w:t>
      </w:r>
      <w:proofErr w:type="spellEnd"/>
      <w:r w:rsidRPr="00970242">
        <w:rPr>
          <w:rFonts w:ascii="Arial" w:eastAsia="Times New Roman" w:hAnsi="Arial" w:cs="Arial"/>
        </w:rPr>
        <w:t xml:space="preserve"> (Acari: </w:t>
      </w:r>
      <w:proofErr w:type="spellStart"/>
      <w:r w:rsidRPr="00970242">
        <w:rPr>
          <w:rFonts w:ascii="Arial" w:eastAsia="Times New Roman" w:hAnsi="Arial" w:cs="Arial"/>
        </w:rPr>
        <w:t>Trombiculidae</w:t>
      </w:r>
      <w:proofErr w:type="spellEnd"/>
      <w:r w:rsidRPr="00970242">
        <w:rPr>
          <w:rFonts w:ascii="Arial" w:eastAsia="Times New Roman" w:hAnsi="Arial" w:cs="Arial"/>
        </w:rPr>
        <w:t xml:space="preserve">) parasitam mamíferos, sendo responsáveis principalmente pelo aparecimento de sinais clínicos dermatológicos. Apesar do seu potencial </w:t>
      </w:r>
      <w:proofErr w:type="spellStart"/>
      <w:r w:rsidRPr="00970242">
        <w:rPr>
          <w:rFonts w:ascii="Arial" w:eastAsia="Times New Roman" w:hAnsi="Arial" w:cs="Arial"/>
        </w:rPr>
        <w:t>zoonótico</w:t>
      </w:r>
      <w:proofErr w:type="spellEnd"/>
      <w:r w:rsidRPr="00970242">
        <w:rPr>
          <w:rFonts w:ascii="Arial" w:eastAsia="Times New Roman" w:hAnsi="Arial" w:cs="Arial"/>
        </w:rPr>
        <w:t xml:space="preserve">, a caracterização da diversidade genética de ácaros </w:t>
      </w:r>
      <w:proofErr w:type="spellStart"/>
      <w:r w:rsidRPr="00970242">
        <w:rPr>
          <w:rFonts w:ascii="Arial" w:eastAsia="Times New Roman" w:hAnsi="Arial" w:cs="Arial"/>
        </w:rPr>
        <w:t>trombiculídeos</w:t>
      </w:r>
      <w:proofErr w:type="spellEnd"/>
      <w:r w:rsidRPr="00970242">
        <w:rPr>
          <w:rFonts w:ascii="Arial" w:eastAsia="Times New Roman" w:hAnsi="Arial" w:cs="Arial"/>
        </w:rPr>
        <w:t xml:space="preserve"> com importância médica é escassa. O objetivo deste trabalho foi fazer a caracterização molecular de ácaros </w:t>
      </w:r>
      <w:proofErr w:type="spellStart"/>
      <w:r w:rsidRPr="00970242">
        <w:rPr>
          <w:rFonts w:ascii="Arial" w:eastAsia="Times New Roman" w:hAnsi="Arial" w:cs="Arial"/>
        </w:rPr>
        <w:t>trombiculídeos</w:t>
      </w:r>
      <w:proofErr w:type="spellEnd"/>
      <w:r w:rsidRPr="00970242">
        <w:rPr>
          <w:rFonts w:ascii="Arial" w:eastAsia="Times New Roman" w:hAnsi="Arial" w:cs="Arial"/>
        </w:rPr>
        <w:t xml:space="preserve"> obtidos de um gato errante.</w:t>
      </w:r>
    </w:p>
    <w:p w14:paraId="7CC5A825" w14:textId="77777777" w:rsidR="00970242" w:rsidRPr="00970242" w:rsidRDefault="00970242" w:rsidP="00970242">
      <w:pPr>
        <w:jc w:val="both"/>
        <w:rPr>
          <w:rFonts w:ascii="Times New Roman" w:eastAsia="Times New Roman" w:hAnsi="Times New Roman" w:cs="Times New Roman"/>
        </w:rPr>
      </w:pPr>
      <w:r w:rsidRPr="00970242">
        <w:rPr>
          <w:rFonts w:ascii="Arial" w:eastAsia="Calibri" w:hAnsi="Arial" w:cs="Arial"/>
          <w:b/>
          <w:bCs/>
        </w:rPr>
        <w:t>Materiais e métodos:</w:t>
      </w:r>
      <w:r w:rsidRPr="00970242">
        <w:rPr>
          <w:rFonts w:ascii="Times New Roman" w:eastAsia="Times New Roman" w:hAnsi="Times New Roman" w:cs="Times New Roman"/>
        </w:rPr>
        <w:t xml:space="preserve"> </w:t>
      </w:r>
      <w:r w:rsidRPr="00970242">
        <w:rPr>
          <w:rFonts w:ascii="Arial" w:eastAsia="Times New Roman" w:hAnsi="Arial" w:cs="Arial"/>
        </w:rPr>
        <w:t xml:space="preserve">Seis ácaros da família </w:t>
      </w:r>
      <w:proofErr w:type="spellStart"/>
      <w:r w:rsidRPr="00970242">
        <w:rPr>
          <w:rFonts w:ascii="Arial" w:eastAsia="Times New Roman" w:hAnsi="Arial" w:cs="Arial"/>
        </w:rPr>
        <w:t>Trombiculidae</w:t>
      </w:r>
      <w:proofErr w:type="spellEnd"/>
      <w:r w:rsidRPr="00970242">
        <w:rPr>
          <w:rFonts w:ascii="Arial" w:eastAsia="Times New Roman" w:hAnsi="Arial" w:cs="Arial"/>
        </w:rPr>
        <w:t xml:space="preserve"> foram recolhidos de um gato errante e preservados em álcool a 70%. Após a extração de DNA de cada exemplar utilizando um </w:t>
      </w:r>
      <w:r w:rsidRPr="00970242">
        <w:rPr>
          <w:rFonts w:ascii="Arial" w:eastAsia="Times New Roman" w:hAnsi="Arial" w:cs="Arial"/>
          <w:i/>
          <w:iCs/>
        </w:rPr>
        <w:t xml:space="preserve">kit </w:t>
      </w:r>
      <w:r w:rsidRPr="00970242">
        <w:rPr>
          <w:rFonts w:ascii="Arial" w:eastAsia="Times New Roman" w:hAnsi="Arial" w:cs="Arial"/>
        </w:rPr>
        <w:t xml:space="preserve">comercial, foi amplificado o gene codificante </w:t>
      </w:r>
      <w:bookmarkStart w:id="1" w:name="_Int_JAEV2ybG"/>
      <w:r w:rsidRPr="00970242">
        <w:rPr>
          <w:rFonts w:ascii="Arial" w:eastAsia="Times New Roman" w:hAnsi="Arial" w:cs="Arial"/>
        </w:rPr>
        <w:t>da citocromo</w:t>
      </w:r>
      <w:bookmarkEnd w:id="1"/>
      <w:r w:rsidRPr="00970242">
        <w:rPr>
          <w:rFonts w:ascii="Arial" w:eastAsia="Times New Roman" w:hAnsi="Arial" w:cs="Arial"/>
        </w:rPr>
        <w:t xml:space="preserve"> C oxidase I (COI) por PCR convencional. Os produtos de reação foram purificados e sequenciados pelo método de </w:t>
      </w:r>
      <w:proofErr w:type="spellStart"/>
      <w:r w:rsidRPr="00970242">
        <w:rPr>
          <w:rFonts w:ascii="Arial" w:eastAsia="Times New Roman" w:hAnsi="Arial" w:cs="Arial"/>
        </w:rPr>
        <w:t>Sanger</w:t>
      </w:r>
      <w:proofErr w:type="spellEnd"/>
      <w:r w:rsidRPr="00970242">
        <w:rPr>
          <w:rFonts w:ascii="Arial" w:eastAsia="Times New Roman" w:hAnsi="Arial" w:cs="Arial"/>
        </w:rPr>
        <w:t>. A diversidade genética foi analisada através de árvores filogenéticas inferidas pelo método de máxima verossimilhança.</w:t>
      </w:r>
    </w:p>
    <w:p w14:paraId="45D07FDD" w14:textId="77777777" w:rsidR="00970242" w:rsidRPr="00970242" w:rsidRDefault="00970242" w:rsidP="00970242">
      <w:pPr>
        <w:jc w:val="both"/>
        <w:rPr>
          <w:rFonts w:ascii="Arial" w:eastAsia="Times New Roman" w:hAnsi="Arial" w:cs="Arial"/>
        </w:rPr>
      </w:pPr>
      <w:r w:rsidRPr="00970242">
        <w:rPr>
          <w:rFonts w:ascii="Arial" w:eastAsia="Calibri" w:hAnsi="Arial" w:cs="Arial"/>
          <w:b/>
          <w:bCs/>
        </w:rPr>
        <w:t>Resultados:</w:t>
      </w:r>
      <w:r w:rsidRPr="00970242">
        <w:rPr>
          <w:rFonts w:ascii="Times New Roman" w:eastAsia="Times New Roman" w:hAnsi="Times New Roman" w:cs="Times New Roman"/>
        </w:rPr>
        <w:t xml:space="preserve"> </w:t>
      </w:r>
      <w:r w:rsidRPr="00970242">
        <w:rPr>
          <w:rFonts w:ascii="Arial" w:eastAsia="Times New Roman" w:hAnsi="Arial" w:cs="Arial"/>
        </w:rPr>
        <w:t xml:space="preserve">Quando comparadas com as sequências existentes no </w:t>
      </w:r>
      <w:proofErr w:type="spellStart"/>
      <w:r w:rsidRPr="00970242">
        <w:rPr>
          <w:rFonts w:ascii="Arial" w:eastAsia="Times New Roman" w:hAnsi="Arial" w:cs="Arial"/>
        </w:rPr>
        <w:t>GenBank</w:t>
      </w:r>
      <w:proofErr w:type="spellEnd"/>
      <w:r w:rsidRPr="00970242">
        <w:rPr>
          <w:rFonts w:ascii="Arial" w:eastAsia="Times New Roman" w:hAnsi="Arial" w:cs="Arial"/>
        </w:rPr>
        <w:t>, via BLAST</w:t>
      </w:r>
      <w:r w:rsidRPr="00970242">
        <w:rPr>
          <w:rFonts w:ascii="Arial" w:eastAsia="Times New Roman" w:hAnsi="Arial" w:cs="Arial"/>
          <w:vertAlign w:val="superscript"/>
        </w:rPr>
        <w:t>®</w:t>
      </w:r>
      <w:r w:rsidRPr="00970242">
        <w:rPr>
          <w:rFonts w:ascii="Arial" w:eastAsia="Times New Roman" w:hAnsi="Arial" w:cs="Arial"/>
        </w:rPr>
        <w:t xml:space="preserve">, as sequências COI dos 6 ácaros em análise apresentaram elevada identidade com a sequência de referência de </w:t>
      </w:r>
      <w:proofErr w:type="spellStart"/>
      <w:r w:rsidRPr="00970242">
        <w:rPr>
          <w:rFonts w:ascii="Arial" w:eastAsia="Times New Roman" w:hAnsi="Arial" w:cs="Arial"/>
          <w:i/>
          <w:iCs/>
        </w:rPr>
        <w:t>Neotrombicula</w:t>
      </w:r>
      <w:proofErr w:type="spellEnd"/>
      <w:r w:rsidRPr="00970242">
        <w:rPr>
          <w:rFonts w:ascii="Arial" w:eastAsia="Times New Roman" w:hAnsi="Arial" w:cs="Arial"/>
          <w:i/>
          <w:iCs/>
        </w:rPr>
        <w:t xml:space="preserve"> </w:t>
      </w:r>
      <w:proofErr w:type="spellStart"/>
      <w:r w:rsidRPr="00970242">
        <w:rPr>
          <w:rFonts w:ascii="Arial" w:eastAsia="Times New Roman" w:hAnsi="Arial" w:cs="Arial"/>
          <w:i/>
          <w:iCs/>
        </w:rPr>
        <w:t>vulgaris</w:t>
      </w:r>
      <w:proofErr w:type="spellEnd"/>
      <w:r w:rsidRPr="00970242">
        <w:rPr>
          <w:rFonts w:ascii="Arial" w:eastAsia="Times New Roman" w:hAnsi="Arial" w:cs="Arial"/>
        </w:rPr>
        <w:t xml:space="preserve"> [KY888693]. Na árvore filogenética, as sequências obtidas formaram um </w:t>
      </w:r>
      <w:r w:rsidRPr="00970242">
        <w:rPr>
          <w:rFonts w:ascii="Arial" w:eastAsia="Times New Roman" w:hAnsi="Arial" w:cs="Arial"/>
          <w:i/>
          <w:iCs/>
        </w:rPr>
        <w:t>cluster</w:t>
      </w:r>
      <w:r w:rsidRPr="00970242">
        <w:rPr>
          <w:rFonts w:ascii="Arial" w:eastAsia="Times New Roman" w:hAnsi="Arial" w:cs="Arial"/>
        </w:rPr>
        <w:t xml:space="preserve"> monofilético estável, juntamente com a sequência de referência de </w:t>
      </w:r>
      <w:r w:rsidRPr="00970242">
        <w:rPr>
          <w:rFonts w:ascii="Arial" w:eastAsia="Times New Roman" w:hAnsi="Arial" w:cs="Arial"/>
          <w:i/>
          <w:iCs/>
        </w:rPr>
        <w:t xml:space="preserve">N. </w:t>
      </w:r>
      <w:proofErr w:type="spellStart"/>
      <w:r w:rsidRPr="00970242">
        <w:rPr>
          <w:rFonts w:ascii="Arial" w:eastAsia="Times New Roman" w:hAnsi="Arial" w:cs="Arial"/>
          <w:i/>
          <w:iCs/>
        </w:rPr>
        <w:t>vulgaris</w:t>
      </w:r>
      <w:proofErr w:type="spellEnd"/>
      <w:r w:rsidRPr="00970242">
        <w:rPr>
          <w:rFonts w:ascii="Arial" w:eastAsia="Times New Roman" w:hAnsi="Arial" w:cs="Arial"/>
        </w:rPr>
        <w:t>. A análise sugere também a existência de diversidade intraespecífica.</w:t>
      </w:r>
    </w:p>
    <w:p w14:paraId="6AC614D4" w14:textId="77777777" w:rsidR="00970242" w:rsidRPr="00970242" w:rsidRDefault="00970242" w:rsidP="00970242">
      <w:pPr>
        <w:jc w:val="both"/>
        <w:rPr>
          <w:rFonts w:ascii="Arial" w:eastAsia="Times New Roman" w:hAnsi="Arial" w:cs="Arial"/>
        </w:rPr>
      </w:pPr>
      <w:r w:rsidRPr="00970242">
        <w:rPr>
          <w:rFonts w:ascii="Arial" w:eastAsia="Calibri" w:hAnsi="Arial" w:cs="Arial"/>
          <w:b/>
          <w:bCs/>
        </w:rPr>
        <w:t>Conclusões:</w:t>
      </w:r>
      <w:r w:rsidRPr="00970242">
        <w:rPr>
          <w:rFonts w:ascii="Times New Roman" w:eastAsia="Times New Roman" w:hAnsi="Times New Roman" w:cs="Times New Roman"/>
        </w:rPr>
        <w:t xml:space="preserve"> </w:t>
      </w:r>
      <w:r w:rsidRPr="00970242">
        <w:rPr>
          <w:rFonts w:ascii="Arial" w:eastAsia="Times New Roman" w:hAnsi="Arial" w:cs="Arial"/>
        </w:rPr>
        <w:t xml:space="preserve">Este estudo preliminar permitiu aumentar a representatividade de sequências genéticas da espécie de </w:t>
      </w:r>
      <w:r w:rsidRPr="00970242">
        <w:rPr>
          <w:rFonts w:ascii="Arial" w:eastAsia="Times New Roman" w:hAnsi="Arial" w:cs="Arial"/>
          <w:i/>
          <w:iCs/>
        </w:rPr>
        <w:t xml:space="preserve">N. </w:t>
      </w:r>
      <w:proofErr w:type="spellStart"/>
      <w:r w:rsidRPr="00970242">
        <w:rPr>
          <w:rFonts w:ascii="Arial" w:eastAsia="Times New Roman" w:hAnsi="Arial" w:cs="Arial"/>
          <w:i/>
          <w:iCs/>
        </w:rPr>
        <w:t>vulgaris</w:t>
      </w:r>
      <w:proofErr w:type="spellEnd"/>
      <w:r w:rsidRPr="00970242">
        <w:rPr>
          <w:rFonts w:ascii="Arial" w:eastAsia="Times New Roman" w:hAnsi="Arial" w:cs="Arial"/>
          <w:i/>
          <w:iCs/>
        </w:rPr>
        <w:t xml:space="preserve"> </w:t>
      </w:r>
      <w:r w:rsidRPr="00970242">
        <w:rPr>
          <w:rFonts w:ascii="Arial" w:eastAsia="Times New Roman" w:hAnsi="Arial" w:cs="Arial"/>
        </w:rPr>
        <w:t>contribuindo para uma mais fácil identificação, em trabalhos futuros, de exemplares capturados em animais e/ou no ser humano</w:t>
      </w:r>
      <w:r w:rsidRPr="00970242">
        <w:rPr>
          <w:rFonts w:ascii="Arial" w:eastAsia="Times New Roman" w:hAnsi="Arial" w:cs="Arial"/>
          <w:i/>
          <w:iCs/>
        </w:rPr>
        <w:t>.</w:t>
      </w:r>
      <w:r w:rsidRPr="00970242">
        <w:rPr>
          <w:rFonts w:ascii="Arial" w:eastAsia="Times New Roman" w:hAnsi="Arial" w:cs="Arial"/>
        </w:rPr>
        <w:t xml:space="preserve"> Serão também necessários estudos para clarificar a importância clínica desta espécie em gatos e o seu potencial enquanto vetores de agentes infeciosos.</w:t>
      </w:r>
    </w:p>
    <w:p w14:paraId="4C19F729" w14:textId="77777777" w:rsidR="00970242" w:rsidRPr="00970242" w:rsidRDefault="00970242" w:rsidP="00970242">
      <w:pPr>
        <w:jc w:val="both"/>
        <w:rPr>
          <w:rFonts w:ascii="Arial" w:eastAsia="Times New Roman" w:hAnsi="Arial" w:cs="Arial"/>
        </w:rPr>
      </w:pPr>
    </w:p>
    <w:p w14:paraId="1B2BBA56" w14:textId="77777777" w:rsidR="00970242" w:rsidRPr="00970242" w:rsidRDefault="00970242" w:rsidP="00970242">
      <w:pPr>
        <w:jc w:val="both"/>
        <w:rPr>
          <w:rFonts w:ascii="Arial" w:eastAsia="Calibri" w:hAnsi="Arial" w:cs="Arial"/>
        </w:rPr>
      </w:pPr>
      <w:r w:rsidRPr="00970242">
        <w:rPr>
          <w:rFonts w:ascii="Arial" w:eastAsia="Calibri" w:hAnsi="Arial" w:cs="Arial"/>
          <w:b/>
          <w:bCs/>
        </w:rPr>
        <w:t xml:space="preserve">Palavras-chave: </w:t>
      </w:r>
      <w:proofErr w:type="spellStart"/>
      <w:r w:rsidRPr="00970242">
        <w:rPr>
          <w:rFonts w:ascii="Arial" w:eastAsia="Calibri" w:hAnsi="Arial" w:cs="Arial"/>
        </w:rPr>
        <w:t>Trombiculidae</w:t>
      </w:r>
      <w:proofErr w:type="spellEnd"/>
      <w:r w:rsidRPr="00970242">
        <w:rPr>
          <w:rFonts w:ascii="Arial" w:eastAsia="Calibri" w:hAnsi="Arial" w:cs="Arial"/>
        </w:rPr>
        <w:t xml:space="preserve">; </w:t>
      </w:r>
      <w:proofErr w:type="spellStart"/>
      <w:r w:rsidRPr="00970242">
        <w:rPr>
          <w:rFonts w:ascii="Arial" w:eastAsia="Calibri" w:hAnsi="Arial" w:cs="Arial"/>
          <w:i/>
          <w:iCs/>
        </w:rPr>
        <w:t>Neotrombicula</w:t>
      </w:r>
      <w:proofErr w:type="spellEnd"/>
      <w:r w:rsidRPr="00970242">
        <w:rPr>
          <w:rFonts w:ascii="Arial" w:eastAsia="Calibri" w:hAnsi="Arial" w:cs="Arial"/>
          <w:i/>
          <w:iCs/>
        </w:rPr>
        <w:t xml:space="preserve"> </w:t>
      </w:r>
      <w:proofErr w:type="spellStart"/>
      <w:r w:rsidRPr="00970242">
        <w:rPr>
          <w:rFonts w:ascii="Arial" w:eastAsia="Calibri" w:hAnsi="Arial" w:cs="Arial"/>
          <w:i/>
          <w:iCs/>
        </w:rPr>
        <w:t>vulgaris</w:t>
      </w:r>
      <w:proofErr w:type="spellEnd"/>
      <w:r w:rsidRPr="00970242">
        <w:rPr>
          <w:rFonts w:ascii="Arial" w:eastAsia="Calibri" w:hAnsi="Arial" w:cs="Arial"/>
        </w:rPr>
        <w:t>; Gato; Citocromo oxidase I.</w:t>
      </w:r>
    </w:p>
    <w:p w14:paraId="779831EE" w14:textId="77777777" w:rsidR="00970242" w:rsidRPr="00970242" w:rsidRDefault="00970242" w:rsidP="00970242">
      <w:pPr>
        <w:rPr>
          <w:rFonts w:ascii="Arial" w:eastAsia="Calibri" w:hAnsi="Arial" w:cs="Arial"/>
        </w:rPr>
      </w:pPr>
    </w:p>
    <w:p w14:paraId="24C07C9C" w14:textId="77777777" w:rsidR="00970242" w:rsidRPr="00970242" w:rsidRDefault="00970242" w:rsidP="00970242">
      <w:pPr>
        <w:jc w:val="both"/>
        <w:rPr>
          <w:rFonts w:ascii="Arial" w:eastAsia="Calibri" w:hAnsi="Arial" w:cs="Arial"/>
        </w:rPr>
      </w:pPr>
      <w:r w:rsidRPr="00970242">
        <w:rPr>
          <w:rFonts w:ascii="Arial" w:eastAsia="Calibri" w:hAnsi="Arial" w:cs="Arial"/>
          <w:b/>
          <w:bCs/>
        </w:rPr>
        <w:t xml:space="preserve">Financiamento: </w:t>
      </w:r>
      <w:r w:rsidRPr="00970242">
        <w:rPr>
          <w:rFonts w:ascii="Arial" w:eastAsia="Calibri" w:hAnsi="Arial" w:cs="Arial"/>
        </w:rPr>
        <w:t>Este trabalho foi financiado pelo projeto de investigação 2021-2022 da FMV-</w:t>
      </w:r>
      <w:proofErr w:type="spellStart"/>
      <w:r w:rsidRPr="00970242">
        <w:rPr>
          <w:rFonts w:ascii="Arial" w:eastAsia="Calibri" w:hAnsi="Arial" w:cs="Arial"/>
        </w:rPr>
        <w:t>ULusófona</w:t>
      </w:r>
      <w:proofErr w:type="spellEnd"/>
      <w:r w:rsidRPr="00970242">
        <w:rPr>
          <w:rFonts w:ascii="Arial" w:eastAsia="Calibri" w:hAnsi="Arial" w:cs="Arial"/>
        </w:rPr>
        <w:t xml:space="preserve"> (Acrónimo: </w:t>
      </w:r>
      <w:proofErr w:type="spellStart"/>
      <w:r w:rsidRPr="00970242">
        <w:rPr>
          <w:rFonts w:ascii="Arial" w:eastAsia="Calibri" w:hAnsi="Arial" w:cs="Arial"/>
        </w:rPr>
        <w:t>Trombiculidae</w:t>
      </w:r>
      <w:proofErr w:type="spellEnd"/>
      <w:r w:rsidRPr="00970242">
        <w:rPr>
          <w:rFonts w:ascii="Arial" w:eastAsia="Calibri" w:hAnsi="Arial" w:cs="Arial"/>
        </w:rPr>
        <w:t>). ID, CM e DR são financiados pelo UIDB/00276/2020 e LA/P/0059/2020 da FCT.</w:t>
      </w:r>
    </w:p>
    <w:p w14:paraId="68BCC660" w14:textId="3CB8EF68" w:rsidR="002F52BB" w:rsidRPr="00970242" w:rsidRDefault="002F52BB" w:rsidP="00970242"/>
    <w:sectPr w:rsidR="002F52BB" w:rsidRPr="00970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210E5F"/>
    <w:rsid w:val="002F52BB"/>
    <w:rsid w:val="00741223"/>
    <w:rsid w:val="007B46CC"/>
    <w:rsid w:val="007F13FD"/>
    <w:rsid w:val="00902F30"/>
    <w:rsid w:val="00970242"/>
    <w:rsid w:val="00B036B1"/>
    <w:rsid w:val="00C20DD4"/>
    <w:rsid w:val="00D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2024-01-11T15:39:00Z</dcterms:created>
  <dcterms:modified xsi:type="dcterms:W3CDTF">2024-01-11T15:39:00Z</dcterms:modified>
</cp:coreProperties>
</file>