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D684" w14:textId="77777777" w:rsidR="008E3C96" w:rsidRPr="008E3C96" w:rsidRDefault="008E3C96" w:rsidP="008E3C96">
      <w:pPr>
        <w:jc w:val="center"/>
        <w:outlineLvl w:val="1"/>
        <w:rPr>
          <w:rFonts w:ascii="Arial" w:eastAsia="Times New Roman" w:hAnsi="Arial" w:cs="Arial"/>
          <w:b/>
          <w:bCs/>
          <w:color w:val="000000"/>
          <w:sz w:val="28"/>
          <w:szCs w:val="27"/>
          <w:lang w:val="en-US" w:eastAsia="en-GB"/>
        </w:rPr>
      </w:pPr>
      <w:bookmarkStart w:id="0" w:name="_Toc135316785"/>
      <w:r w:rsidRPr="008E3C96">
        <w:rPr>
          <w:rFonts w:ascii="Arial" w:eastAsia="Times New Roman" w:hAnsi="Arial" w:cs="Arial"/>
          <w:b/>
          <w:bCs/>
          <w:color w:val="000000"/>
          <w:sz w:val="28"/>
          <w:szCs w:val="27"/>
          <w:highlight w:val="white"/>
          <w:lang w:val="en-US" w:eastAsia="en-GB"/>
        </w:rPr>
        <w:t xml:space="preserve">The supratrochlear foramen in dogs and </w:t>
      </w:r>
      <w:proofErr w:type="spellStart"/>
      <w:r w:rsidRPr="008E3C96">
        <w:rPr>
          <w:rFonts w:ascii="Arial" w:eastAsia="Times New Roman" w:hAnsi="Arial" w:cs="Arial"/>
          <w:b/>
          <w:bCs/>
          <w:color w:val="000000"/>
          <w:sz w:val="28"/>
          <w:szCs w:val="27"/>
          <w:highlight w:val="white"/>
          <w:lang w:val="en-US" w:eastAsia="en-GB"/>
        </w:rPr>
        <w:t>iberian</w:t>
      </w:r>
      <w:proofErr w:type="spellEnd"/>
      <w:r w:rsidRPr="008E3C96">
        <w:rPr>
          <w:rFonts w:ascii="Arial" w:eastAsia="Times New Roman" w:hAnsi="Arial" w:cs="Arial"/>
          <w:b/>
          <w:bCs/>
          <w:color w:val="000000"/>
          <w:sz w:val="28"/>
          <w:szCs w:val="27"/>
          <w:highlight w:val="white"/>
          <w:lang w:val="en-US" w:eastAsia="en-GB"/>
        </w:rPr>
        <w:t xml:space="preserve"> wolves humeri: </w:t>
      </w:r>
      <w:r w:rsidRPr="008E3C96">
        <w:rPr>
          <w:rFonts w:ascii="Arial" w:eastAsia="Times New Roman" w:hAnsi="Arial" w:cs="Arial"/>
          <w:b/>
          <w:bCs/>
          <w:color w:val="000000"/>
          <w:sz w:val="28"/>
          <w:szCs w:val="27"/>
          <w:lang w:val="en-US" w:eastAsia="en-GB"/>
        </w:rPr>
        <w:t xml:space="preserve">to have or not to </w:t>
      </w:r>
      <w:proofErr w:type="gramStart"/>
      <w:r w:rsidRPr="008E3C96">
        <w:rPr>
          <w:rFonts w:ascii="Arial" w:eastAsia="Times New Roman" w:hAnsi="Arial" w:cs="Arial"/>
          <w:b/>
          <w:bCs/>
          <w:color w:val="000000"/>
          <w:sz w:val="28"/>
          <w:szCs w:val="27"/>
          <w:lang w:val="en-US" w:eastAsia="en-GB"/>
        </w:rPr>
        <w:t>have</w:t>
      </w:r>
      <w:bookmarkEnd w:id="0"/>
      <w:proofErr w:type="gramEnd"/>
    </w:p>
    <w:p w14:paraId="06D060D8" w14:textId="77777777" w:rsidR="008E3C96" w:rsidRPr="008E3C96" w:rsidRDefault="008E3C96" w:rsidP="008E3C96">
      <w:pPr>
        <w:rPr>
          <w:rFonts w:ascii="Calibri" w:eastAsia="Calibri" w:hAnsi="Calibri" w:cs="Times New Roman"/>
          <w:highlight w:val="white"/>
          <w:lang w:val="en-US" w:eastAsia="en-GB"/>
        </w:rPr>
      </w:pPr>
    </w:p>
    <w:p w14:paraId="031FFE9D" w14:textId="77777777" w:rsidR="008E3C96" w:rsidRPr="008E3C96" w:rsidRDefault="008E3C96" w:rsidP="008E3C96">
      <w:pPr>
        <w:jc w:val="center"/>
        <w:rPr>
          <w:rFonts w:ascii="Arial" w:eastAsia="Times New Roman" w:hAnsi="Arial" w:cs="Arial"/>
          <w:highlight w:val="white"/>
          <w:vertAlign w:val="superscript"/>
        </w:rPr>
      </w:pPr>
      <w:r w:rsidRPr="008E3C96">
        <w:rPr>
          <w:rFonts w:ascii="Arial" w:eastAsia="Times New Roman" w:hAnsi="Arial" w:cs="Arial"/>
          <w:color w:val="000000"/>
          <w:highlight w:val="white"/>
          <w:u w:val="single"/>
        </w:rPr>
        <w:t>Joana Catita</w:t>
      </w:r>
      <w:r w:rsidRPr="008E3C96">
        <w:rPr>
          <w:rFonts w:ascii="Arial" w:eastAsia="Times New Roman" w:hAnsi="Arial" w:cs="Arial"/>
          <w:color w:val="000000"/>
          <w:highlight w:val="white"/>
          <w:vertAlign w:val="superscript"/>
        </w:rPr>
        <w:t>1,2,3</w:t>
      </w:r>
      <w:r w:rsidRPr="008E3C96">
        <w:rPr>
          <w:rFonts w:ascii="Arial" w:eastAsia="Times New Roman" w:hAnsi="Arial" w:cs="Arial"/>
          <w:color w:val="000000"/>
          <w:highlight w:val="white"/>
        </w:rPr>
        <w:t>, Mariana Batista</w:t>
      </w:r>
      <w:r w:rsidRPr="008E3C96">
        <w:rPr>
          <w:rFonts w:ascii="Arial" w:eastAsia="Times New Roman" w:hAnsi="Arial" w:cs="Arial"/>
          <w:color w:val="000000"/>
          <w:highlight w:val="white"/>
          <w:vertAlign w:val="superscript"/>
        </w:rPr>
        <w:t>1,2,3</w:t>
      </w:r>
      <w:r w:rsidRPr="008E3C96">
        <w:rPr>
          <w:rFonts w:ascii="Arial" w:eastAsia="Times New Roman" w:hAnsi="Arial" w:cs="Arial"/>
          <w:color w:val="000000"/>
          <w:highlight w:val="white"/>
        </w:rPr>
        <w:t>, Eduardo Marcelino</w:t>
      </w:r>
      <w:r w:rsidRPr="008E3C96">
        <w:rPr>
          <w:rFonts w:ascii="Arial" w:eastAsia="Times New Roman" w:hAnsi="Arial" w:cs="Arial"/>
          <w:color w:val="000000"/>
          <w:highlight w:val="white"/>
          <w:vertAlign w:val="superscript"/>
        </w:rPr>
        <w:t>1,2,3</w:t>
      </w:r>
      <w:r w:rsidRPr="008E3C96">
        <w:rPr>
          <w:rFonts w:ascii="Arial" w:eastAsia="Times New Roman" w:hAnsi="Arial" w:cs="Arial"/>
          <w:color w:val="000000"/>
          <w:highlight w:val="white"/>
        </w:rPr>
        <w:t>, Giovana Braga</w:t>
      </w:r>
      <w:r w:rsidRPr="008E3C96">
        <w:rPr>
          <w:rFonts w:ascii="Arial" w:eastAsia="Times New Roman" w:hAnsi="Arial" w:cs="Arial"/>
          <w:color w:val="000000"/>
          <w:highlight w:val="white"/>
          <w:vertAlign w:val="superscript"/>
        </w:rPr>
        <w:t>1</w:t>
      </w:r>
      <w:r w:rsidRPr="008E3C96">
        <w:rPr>
          <w:rFonts w:ascii="Arial" w:eastAsia="Times New Roman" w:hAnsi="Arial" w:cs="Arial"/>
          <w:color w:val="000000"/>
          <w:highlight w:val="white"/>
        </w:rPr>
        <w:t xml:space="preserve">, </w:t>
      </w:r>
      <w:proofErr w:type="spellStart"/>
      <w:r w:rsidRPr="008E3C96">
        <w:rPr>
          <w:rFonts w:ascii="Arial" w:eastAsia="Times New Roman" w:hAnsi="Arial" w:cs="Arial"/>
          <w:color w:val="000000"/>
          <w:highlight w:val="white"/>
        </w:rPr>
        <w:t>Brunna</w:t>
      </w:r>
      <w:proofErr w:type="spellEnd"/>
      <w:r w:rsidRPr="008E3C96">
        <w:rPr>
          <w:rFonts w:ascii="Arial" w:eastAsia="Times New Roman" w:hAnsi="Arial" w:cs="Arial"/>
          <w:color w:val="000000"/>
          <w:highlight w:val="white"/>
        </w:rPr>
        <w:t xml:space="preserve"> Ciobanu</w:t>
      </w:r>
      <w:r w:rsidRPr="008E3C96">
        <w:rPr>
          <w:rFonts w:ascii="Arial" w:eastAsia="Times New Roman" w:hAnsi="Arial" w:cs="Arial"/>
          <w:color w:val="000000"/>
          <w:highlight w:val="white"/>
          <w:vertAlign w:val="superscript"/>
        </w:rPr>
        <w:t>1</w:t>
      </w:r>
      <w:r w:rsidRPr="008E3C96">
        <w:rPr>
          <w:rFonts w:ascii="Arial" w:eastAsia="Times New Roman" w:hAnsi="Arial" w:cs="Arial"/>
          <w:color w:val="000000"/>
          <w:highlight w:val="white"/>
        </w:rPr>
        <w:t>, Maria Soares</w:t>
      </w:r>
      <w:r w:rsidRPr="008E3C96">
        <w:rPr>
          <w:rFonts w:ascii="Arial" w:eastAsia="Times New Roman" w:hAnsi="Arial" w:cs="Arial"/>
          <w:color w:val="000000"/>
          <w:highlight w:val="white"/>
          <w:vertAlign w:val="superscript"/>
        </w:rPr>
        <w:t>2,3,</w:t>
      </w:r>
      <w:r w:rsidRPr="008E3C96">
        <w:rPr>
          <w:rFonts w:ascii="Arial" w:eastAsia="Times New Roman" w:hAnsi="Arial" w:cs="Arial"/>
          <w:highlight w:val="white"/>
          <w:vertAlign w:val="superscript"/>
        </w:rPr>
        <w:t>4</w:t>
      </w:r>
      <w:r w:rsidRPr="008E3C96">
        <w:rPr>
          <w:rFonts w:ascii="Arial" w:eastAsia="Times New Roman" w:hAnsi="Arial" w:cs="Arial"/>
          <w:color w:val="000000"/>
          <w:highlight w:val="white"/>
        </w:rPr>
        <w:t>, Cleia Detry</w:t>
      </w:r>
      <w:r w:rsidRPr="008E3C96">
        <w:rPr>
          <w:rFonts w:ascii="Arial" w:eastAsia="Times New Roman" w:hAnsi="Arial" w:cs="Arial"/>
          <w:highlight w:val="white"/>
          <w:vertAlign w:val="superscript"/>
        </w:rPr>
        <w:t>5</w:t>
      </w:r>
      <w:r w:rsidRPr="008E3C96">
        <w:rPr>
          <w:rFonts w:ascii="Arial" w:eastAsia="Times New Roman" w:hAnsi="Arial" w:cs="Arial"/>
          <w:color w:val="000000"/>
          <w:highlight w:val="white"/>
        </w:rPr>
        <w:t>, Sónia Gabriel</w:t>
      </w:r>
      <w:r w:rsidRPr="008E3C96">
        <w:rPr>
          <w:rFonts w:ascii="Arial" w:eastAsia="Times New Roman" w:hAnsi="Arial" w:cs="Arial"/>
          <w:highlight w:val="white"/>
          <w:vertAlign w:val="superscript"/>
        </w:rPr>
        <w:t>6</w:t>
      </w:r>
      <w:r w:rsidRPr="008E3C96">
        <w:rPr>
          <w:rFonts w:ascii="Arial" w:eastAsia="Times New Roman" w:hAnsi="Arial" w:cs="Arial"/>
          <w:color w:val="000000"/>
          <w:highlight w:val="white"/>
          <w:vertAlign w:val="superscript"/>
        </w:rPr>
        <w:t>,</w:t>
      </w:r>
      <w:r w:rsidRPr="008E3C96">
        <w:rPr>
          <w:rFonts w:ascii="Arial" w:eastAsia="Times New Roman" w:hAnsi="Arial" w:cs="Arial"/>
          <w:highlight w:val="white"/>
          <w:vertAlign w:val="superscript"/>
        </w:rPr>
        <w:t>7</w:t>
      </w:r>
      <w:r w:rsidRPr="008E3C96">
        <w:rPr>
          <w:rFonts w:ascii="Arial" w:eastAsia="Times New Roman" w:hAnsi="Arial" w:cs="Arial"/>
          <w:color w:val="000000"/>
          <w:highlight w:val="white"/>
        </w:rPr>
        <w:t>, Dulce Ferreira</w:t>
      </w:r>
      <w:r w:rsidRPr="008E3C96">
        <w:rPr>
          <w:rFonts w:ascii="Arial" w:eastAsia="Times New Roman" w:hAnsi="Arial" w:cs="Arial"/>
          <w:highlight w:val="white"/>
          <w:vertAlign w:val="superscript"/>
        </w:rPr>
        <w:t>6</w:t>
      </w:r>
      <w:r w:rsidRPr="008E3C96">
        <w:rPr>
          <w:rFonts w:ascii="Arial" w:eastAsia="Times New Roman" w:hAnsi="Arial" w:cs="Arial"/>
          <w:color w:val="000000"/>
          <w:highlight w:val="white"/>
        </w:rPr>
        <w:t>, Ana Elisabete Pires</w:t>
      </w:r>
      <w:r w:rsidRPr="008E3C96">
        <w:rPr>
          <w:rFonts w:ascii="Arial" w:eastAsia="Times New Roman" w:hAnsi="Arial" w:cs="Arial"/>
          <w:color w:val="000000"/>
          <w:highlight w:val="white"/>
          <w:vertAlign w:val="superscript"/>
        </w:rPr>
        <w:t>1,6,</w:t>
      </w:r>
      <w:r w:rsidRPr="008E3C96">
        <w:rPr>
          <w:rFonts w:ascii="Arial" w:eastAsia="Times New Roman" w:hAnsi="Arial" w:cs="Arial"/>
          <w:highlight w:val="white"/>
          <w:vertAlign w:val="superscript"/>
        </w:rPr>
        <w:t>7</w:t>
      </w:r>
    </w:p>
    <w:p w14:paraId="7D776CBA" w14:textId="77777777" w:rsidR="008E3C96" w:rsidRPr="008E3C96" w:rsidRDefault="008E3C96" w:rsidP="008E3C96">
      <w:pPr>
        <w:jc w:val="center"/>
        <w:rPr>
          <w:rFonts w:ascii="Arial" w:eastAsia="Times New Roman" w:hAnsi="Arial" w:cs="Arial"/>
          <w:color w:val="000000"/>
          <w:highlight w:val="white"/>
        </w:rPr>
      </w:pPr>
    </w:p>
    <w:p w14:paraId="69931567" w14:textId="77777777" w:rsidR="008E3C96" w:rsidRPr="008E3C96" w:rsidRDefault="008E3C96" w:rsidP="008E3C96">
      <w:pPr>
        <w:jc w:val="both"/>
        <w:rPr>
          <w:rFonts w:ascii="Arial" w:eastAsia="Times New Roman" w:hAnsi="Arial" w:cs="Arial"/>
          <w:color w:val="000000"/>
          <w:sz w:val="20"/>
          <w:szCs w:val="20"/>
          <w:highlight w:val="white"/>
          <w:lang w:val="en-US"/>
        </w:rPr>
      </w:pPr>
      <w:r w:rsidRPr="008E3C96">
        <w:rPr>
          <w:rFonts w:ascii="Arial" w:eastAsia="Times New Roman" w:hAnsi="Arial" w:cs="Arial"/>
          <w:color w:val="000000"/>
          <w:sz w:val="20"/>
          <w:szCs w:val="20"/>
          <w:highlight w:val="white"/>
          <w:vertAlign w:val="superscript"/>
          <w:lang w:val="en-US"/>
        </w:rPr>
        <w:t>1</w:t>
      </w:r>
      <w:r w:rsidRPr="008E3C96">
        <w:rPr>
          <w:rFonts w:ascii="Arial" w:eastAsia="Times New Roman" w:hAnsi="Arial" w:cs="Arial"/>
          <w:color w:val="000000"/>
          <w:sz w:val="20"/>
          <w:szCs w:val="20"/>
          <w:highlight w:val="white"/>
          <w:lang w:val="en-US"/>
        </w:rPr>
        <w:t>Faculty of Veterinary Medicin</w:t>
      </w:r>
      <w:r w:rsidRPr="008E3C96">
        <w:rPr>
          <w:rFonts w:ascii="Arial" w:eastAsia="Times New Roman" w:hAnsi="Arial" w:cs="Arial"/>
          <w:sz w:val="20"/>
          <w:szCs w:val="20"/>
          <w:highlight w:val="white"/>
          <w:lang w:val="en-US"/>
        </w:rPr>
        <w:t xml:space="preserve">e, </w:t>
      </w:r>
      <w:r w:rsidRPr="008E3C96">
        <w:rPr>
          <w:rFonts w:ascii="Arial" w:eastAsia="Times New Roman" w:hAnsi="Arial" w:cs="Arial"/>
          <w:color w:val="000000"/>
          <w:sz w:val="20"/>
          <w:szCs w:val="20"/>
          <w:highlight w:val="white"/>
          <w:lang w:val="en-US"/>
        </w:rPr>
        <w:t>Lusófona University, Lisbo</w:t>
      </w:r>
      <w:r w:rsidRPr="008E3C96">
        <w:rPr>
          <w:rFonts w:ascii="Arial" w:eastAsia="Times New Roman" w:hAnsi="Arial" w:cs="Arial"/>
          <w:sz w:val="20"/>
          <w:szCs w:val="20"/>
          <w:highlight w:val="white"/>
          <w:lang w:val="en-US"/>
        </w:rPr>
        <w:t>n</w:t>
      </w:r>
      <w:r w:rsidRPr="008E3C96">
        <w:rPr>
          <w:rFonts w:ascii="Arial" w:eastAsia="Times New Roman" w:hAnsi="Arial" w:cs="Arial"/>
          <w:color w:val="000000"/>
          <w:sz w:val="20"/>
          <w:szCs w:val="20"/>
          <w:highlight w:val="white"/>
          <w:lang w:val="en-US"/>
        </w:rPr>
        <w:t>, Portugal</w:t>
      </w:r>
    </w:p>
    <w:p w14:paraId="4AA90EAC" w14:textId="77777777" w:rsidR="008E3C96" w:rsidRPr="008E3C96" w:rsidRDefault="008E3C96" w:rsidP="008E3C96">
      <w:pPr>
        <w:jc w:val="both"/>
        <w:rPr>
          <w:rFonts w:ascii="Arial" w:eastAsia="Times New Roman" w:hAnsi="Arial" w:cs="Arial"/>
          <w:sz w:val="20"/>
          <w:szCs w:val="20"/>
          <w:highlight w:val="white"/>
          <w:lang w:val="en-US"/>
        </w:rPr>
      </w:pPr>
      <w:r w:rsidRPr="008E3C96">
        <w:rPr>
          <w:rFonts w:ascii="Arial" w:eastAsia="Times New Roman" w:hAnsi="Arial" w:cs="Arial"/>
          <w:color w:val="000000"/>
          <w:sz w:val="20"/>
          <w:szCs w:val="20"/>
          <w:highlight w:val="white"/>
          <w:vertAlign w:val="superscript"/>
          <w:lang w:val="en-US"/>
        </w:rPr>
        <w:t>2</w:t>
      </w:r>
      <w:r w:rsidRPr="008E3C96">
        <w:rPr>
          <w:rFonts w:ascii="Arial" w:eastAsia="Times New Roman" w:hAnsi="Arial" w:cs="Arial"/>
          <w:sz w:val="20"/>
          <w:szCs w:val="20"/>
          <w:highlight w:val="white"/>
          <w:lang w:val="en-US"/>
        </w:rPr>
        <w:t>Centre for Interdisciplinary Research in Animal Health</w:t>
      </w:r>
      <w:r w:rsidRPr="008E3C96">
        <w:rPr>
          <w:rFonts w:ascii="Arial" w:eastAsia="Times New Roman" w:hAnsi="Arial" w:cs="Arial"/>
          <w:color w:val="000000"/>
          <w:sz w:val="20"/>
          <w:szCs w:val="20"/>
          <w:highlight w:val="white"/>
          <w:lang w:val="en-US"/>
        </w:rPr>
        <w:t xml:space="preserve"> (CIISA), Faculty of Ve</w:t>
      </w:r>
      <w:r w:rsidRPr="008E3C96">
        <w:rPr>
          <w:rFonts w:ascii="Arial" w:eastAsia="Times New Roman" w:hAnsi="Arial" w:cs="Arial"/>
          <w:sz w:val="20"/>
          <w:szCs w:val="20"/>
          <w:highlight w:val="white"/>
          <w:lang w:val="en-US"/>
        </w:rPr>
        <w:t>terinary Medicine, University of Lisbon, Portugal</w:t>
      </w:r>
    </w:p>
    <w:p w14:paraId="52A4B8CC" w14:textId="77777777" w:rsidR="008E3C96" w:rsidRPr="008E3C96" w:rsidRDefault="008E3C96" w:rsidP="008E3C96">
      <w:pPr>
        <w:jc w:val="both"/>
        <w:rPr>
          <w:rFonts w:ascii="Arial" w:eastAsia="Times New Roman" w:hAnsi="Arial" w:cs="Arial"/>
          <w:color w:val="000000"/>
          <w:sz w:val="20"/>
          <w:szCs w:val="20"/>
          <w:highlight w:val="white"/>
          <w:lang w:val="en-US"/>
        </w:rPr>
      </w:pPr>
      <w:r w:rsidRPr="008E3C96">
        <w:rPr>
          <w:rFonts w:ascii="Arial" w:eastAsia="Times New Roman" w:hAnsi="Arial" w:cs="Arial"/>
          <w:sz w:val="20"/>
          <w:szCs w:val="20"/>
          <w:highlight w:val="white"/>
          <w:vertAlign w:val="superscript"/>
          <w:lang w:val="en-US"/>
        </w:rPr>
        <w:t>3</w:t>
      </w:r>
      <w:r w:rsidRPr="008E3C96">
        <w:rPr>
          <w:rFonts w:ascii="Arial" w:eastAsia="Times New Roman" w:hAnsi="Arial" w:cs="Arial"/>
          <w:color w:val="000000"/>
          <w:sz w:val="20"/>
          <w:szCs w:val="20"/>
          <w:highlight w:val="white"/>
          <w:lang w:val="en-US"/>
        </w:rPr>
        <w:t>Associate Laboratory for An</w:t>
      </w:r>
      <w:r w:rsidRPr="008E3C96">
        <w:rPr>
          <w:rFonts w:ascii="Arial" w:eastAsia="Times New Roman" w:hAnsi="Arial" w:cs="Arial"/>
          <w:sz w:val="20"/>
          <w:szCs w:val="20"/>
          <w:highlight w:val="white"/>
          <w:lang w:val="en-US"/>
        </w:rPr>
        <w:t>imal and Veterinary Sciences (AL4AnimalS), Portugal</w:t>
      </w:r>
    </w:p>
    <w:p w14:paraId="14523B8F" w14:textId="77777777" w:rsidR="008E3C96" w:rsidRPr="008E3C96" w:rsidRDefault="008E3C96" w:rsidP="008E3C96">
      <w:pPr>
        <w:jc w:val="both"/>
        <w:rPr>
          <w:rFonts w:ascii="Arial" w:eastAsia="Times New Roman" w:hAnsi="Arial" w:cs="Arial"/>
          <w:sz w:val="20"/>
          <w:szCs w:val="20"/>
          <w:highlight w:val="white"/>
          <w:lang w:val="en-US"/>
        </w:rPr>
      </w:pPr>
      <w:r w:rsidRPr="008E3C96">
        <w:rPr>
          <w:rFonts w:ascii="Arial" w:eastAsia="Times New Roman" w:hAnsi="Arial" w:cs="Arial"/>
          <w:sz w:val="20"/>
          <w:szCs w:val="20"/>
          <w:highlight w:val="white"/>
          <w:vertAlign w:val="superscript"/>
          <w:lang w:val="en-US"/>
        </w:rPr>
        <w:t>4</w:t>
      </w:r>
      <w:r w:rsidRPr="008E3C96">
        <w:rPr>
          <w:rFonts w:ascii="Arial" w:eastAsia="Times New Roman" w:hAnsi="Arial" w:cs="Arial"/>
          <w:color w:val="000000"/>
          <w:sz w:val="20"/>
          <w:szCs w:val="20"/>
          <w:highlight w:val="white"/>
          <w:lang w:val="en-US"/>
        </w:rPr>
        <w:t>Egas Moniz Center for Interdisciplinary Research, Egas Moniz School of H</w:t>
      </w:r>
      <w:r w:rsidRPr="008E3C96">
        <w:rPr>
          <w:rFonts w:ascii="Arial" w:eastAsia="Times New Roman" w:hAnsi="Arial" w:cs="Arial"/>
          <w:sz w:val="20"/>
          <w:szCs w:val="20"/>
          <w:highlight w:val="white"/>
          <w:lang w:val="en-US"/>
        </w:rPr>
        <w:t>e</w:t>
      </w:r>
      <w:r w:rsidRPr="008E3C96">
        <w:rPr>
          <w:rFonts w:ascii="Arial" w:eastAsia="Times New Roman" w:hAnsi="Arial" w:cs="Arial"/>
          <w:color w:val="000000"/>
          <w:sz w:val="20"/>
          <w:szCs w:val="20"/>
          <w:highlight w:val="white"/>
          <w:lang w:val="en-US"/>
        </w:rPr>
        <w:t>alth &amp; Science, Caparica, P</w:t>
      </w:r>
      <w:r w:rsidRPr="008E3C96">
        <w:rPr>
          <w:rFonts w:ascii="Arial" w:eastAsia="Times New Roman" w:hAnsi="Arial" w:cs="Arial"/>
          <w:sz w:val="20"/>
          <w:szCs w:val="20"/>
          <w:highlight w:val="white"/>
          <w:lang w:val="en-US"/>
        </w:rPr>
        <w:t>o</w:t>
      </w:r>
      <w:r w:rsidRPr="008E3C96">
        <w:rPr>
          <w:rFonts w:ascii="Arial" w:eastAsia="Times New Roman" w:hAnsi="Arial" w:cs="Arial"/>
          <w:color w:val="000000"/>
          <w:sz w:val="20"/>
          <w:szCs w:val="20"/>
          <w:highlight w:val="white"/>
          <w:lang w:val="en-US"/>
        </w:rPr>
        <w:t>rtuga</w:t>
      </w:r>
      <w:r w:rsidRPr="008E3C96">
        <w:rPr>
          <w:rFonts w:ascii="Arial" w:eastAsia="Times New Roman" w:hAnsi="Arial" w:cs="Arial"/>
          <w:sz w:val="20"/>
          <w:szCs w:val="20"/>
          <w:highlight w:val="white"/>
          <w:lang w:val="en-US"/>
        </w:rPr>
        <w:t>l</w:t>
      </w:r>
    </w:p>
    <w:p w14:paraId="31C3A16F" w14:textId="77777777" w:rsidR="008E3C96" w:rsidRPr="008E3C96" w:rsidRDefault="008E3C96" w:rsidP="008E3C96">
      <w:pPr>
        <w:jc w:val="both"/>
        <w:rPr>
          <w:rFonts w:ascii="Arial" w:eastAsia="Times New Roman" w:hAnsi="Arial" w:cs="Arial"/>
          <w:color w:val="000000"/>
          <w:sz w:val="20"/>
          <w:szCs w:val="20"/>
          <w:highlight w:val="white"/>
          <w:lang w:val="en-US"/>
        </w:rPr>
      </w:pPr>
      <w:r w:rsidRPr="008E3C96">
        <w:rPr>
          <w:rFonts w:ascii="Arial" w:eastAsia="Times New Roman" w:hAnsi="Arial" w:cs="Arial"/>
          <w:sz w:val="20"/>
          <w:szCs w:val="20"/>
          <w:highlight w:val="white"/>
          <w:vertAlign w:val="superscript"/>
          <w:lang w:val="en-US"/>
        </w:rPr>
        <w:t>5</w:t>
      </w:r>
      <w:r w:rsidRPr="008E3C96">
        <w:rPr>
          <w:rFonts w:ascii="Arial" w:eastAsia="Times New Roman" w:hAnsi="Arial" w:cs="Arial"/>
          <w:sz w:val="20"/>
          <w:szCs w:val="20"/>
          <w:highlight w:val="white"/>
          <w:lang w:val="en-US"/>
        </w:rPr>
        <w:t xml:space="preserve">Archaeology Center of the University of Lisbon (UNIARQ), </w:t>
      </w:r>
      <w:r w:rsidRPr="008E3C96">
        <w:rPr>
          <w:rFonts w:ascii="Arial" w:eastAsia="Times New Roman" w:hAnsi="Arial" w:cs="Arial"/>
          <w:sz w:val="20"/>
          <w:szCs w:val="20"/>
          <w:lang w:val="en-US"/>
        </w:rPr>
        <w:t xml:space="preserve">Faculty of Letters, </w:t>
      </w:r>
      <w:r w:rsidRPr="008E3C96">
        <w:rPr>
          <w:rFonts w:ascii="Arial" w:eastAsia="Times New Roman" w:hAnsi="Arial" w:cs="Arial"/>
          <w:sz w:val="20"/>
          <w:szCs w:val="20"/>
          <w:highlight w:val="white"/>
          <w:lang w:val="en-US"/>
        </w:rPr>
        <w:t>University of Lisbon,</w:t>
      </w:r>
      <w:r w:rsidRPr="008E3C96">
        <w:rPr>
          <w:rFonts w:ascii="Arial" w:eastAsia="Times New Roman" w:hAnsi="Arial" w:cs="Arial"/>
          <w:color w:val="000000"/>
          <w:sz w:val="20"/>
          <w:szCs w:val="20"/>
          <w:highlight w:val="white"/>
          <w:lang w:val="en-US"/>
        </w:rPr>
        <w:t xml:space="preserve"> Lisbo</w:t>
      </w:r>
      <w:r w:rsidRPr="008E3C96">
        <w:rPr>
          <w:rFonts w:ascii="Arial" w:eastAsia="Times New Roman" w:hAnsi="Arial" w:cs="Arial"/>
          <w:sz w:val="20"/>
          <w:szCs w:val="20"/>
          <w:highlight w:val="white"/>
          <w:lang w:val="en-US"/>
        </w:rPr>
        <w:t>n</w:t>
      </w:r>
      <w:r w:rsidRPr="008E3C96">
        <w:rPr>
          <w:rFonts w:ascii="Arial" w:eastAsia="Times New Roman" w:hAnsi="Arial" w:cs="Arial"/>
          <w:color w:val="000000"/>
          <w:sz w:val="20"/>
          <w:szCs w:val="20"/>
          <w:highlight w:val="white"/>
          <w:lang w:val="en-US"/>
        </w:rPr>
        <w:t>, Portugal</w:t>
      </w:r>
    </w:p>
    <w:p w14:paraId="3914F9EA" w14:textId="77777777" w:rsidR="008E3C96" w:rsidRPr="008E3C96" w:rsidRDefault="008E3C96" w:rsidP="008E3C96">
      <w:pPr>
        <w:jc w:val="both"/>
        <w:rPr>
          <w:rFonts w:ascii="Arial" w:eastAsia="Times New Roman" w:hAnsi="Arial" w:cs="Arial"/>
          <w:color w:val="000000"/>
          <w:sz w:val="20"/>
          <w:szCs w:val="20"/>
          <w:highlight w:val="white"/>
          <w:lang w:val="en-US"/>
        </w:rPr>
      </w:pPr>
      <w:r w:rsidRPr="008E3C96">
        <w:rPr>
          <w:rFonts w:ascii="Arial" w:eastAsia="Times New Roman" w:hAnsi="Arial" w:cs="Arial"/>
          <w:sz w:val="20"/>
          <w:szCs w:val="20"/>
          <w:highlight w:val="white"/>
          <w:vertAlign w:val="superscript"/>
          <w:lang w:val="en-US"/>
        </w:rPr>
        <w:t>6</w:t>
      </w:r>
      <w:r w:rsidRPr="008E3C96">
        <w:rPr>
          <w:rFonts w:ascii="Arial" w:eastAsia="Times New Roman" w:hAnsi="Arial" w:cs="Arial"/>
          <w:sz w:val="20"/>
          <w:szCs w:val="20"/>
          <w:highlight w:val="white"/>
          <w:lang w:val="en-US"/>
        </w:rPr>
        <w:t xml:space="preserve">The </w:t>
      </w:r>
      <w:proofErr w:type="spellStart"/>
      <w:r w:rsidRPr="008E3C96">
        <w:rPr>
          <w:rFonts w:ascii="Arial" w:eastAsia="Times New Roman" w:hAnsi="Arial" w:cs="Arial"/>
          <w:sz w:val="20"/>
          <w:szCs w:val="20"/>
          <w:highlight w:val="white"/>
          <w:lang w:val="en-US"/>
        </w:rPr>
        <w:t>archaeosciences</w:t>
      </w:r>
      <w:proofErr w:type="spellEnd"/>
      <w:r w:rsidRPr="008E3C96">
        <w:rPr>
          <w:rFonts w:ascii="Arial" w:eastAsia="Times New Roman" w:hAnsi="Arial" w:cs="Arial"/>
          <w:sz w:val="20"/>
          <w:szCs w:val="20"/>
          <w:highlight w:val="white"/>
          <w:lang w:val="en-US"/>
        </w:rPr>
        <w:t xml:space="preserve"> laboratory (LARC), </w:t>
      </w:r>
      <w:r w:rsidRPr="008E3C96">
        <w:rPr>
          <w:rFonts w:ascii="Arial" w:eastAsia="Times New Roman" w:hAnsi="Arial" w:cs="Arial"/>
          <w:color w:val="000000"/>
          <w:sz w:val="20"/>
          <w:szCs w:val="20"/>
          <w:lang w:val="en-US"/>
        </w:rPr>
        <w:t xml:space="preserve">Directorate-General for Cultural Heritage (DGPC), </w:t>
      </w:r>
      <w:r w:rsidRPr="008E3C96">
        <w:rPr>
          <w:rFonts w:ascii="Arial" w:eastAsia="Times New Roman" w:hAnsi="Arial" w:cs="Arial"/>
          <w:color w:val="000000"/>
          <w:sz w:val="20"/>
          <w:szCs w:val="20"/>
          <w:highlight w:val="white"/>
          <w:lang w:val="en-US"/>
        </w:rPr>
        <w:t>Lisbo</w:t>
      </w:r>
      <w:r w:rsidRPr="008E3C96">
        <w:rPr>
          <w:rFonts w:ascii="Arial" w:eastAsia="Times New Roman" w:hAnsi="Arial" w:cs="Arial"/>
          <w:sz w:val="20"/>
          <w:szCs w:val="20"/>
          <w:highlight w:val="white"/>
          <w:lang w:val="en-US"/>
        </w:rPr>
        <w:t>n</w:t>
      </w:r>
      <w:r w:rsidRPr="008E3C96">
        <w:rPr>
          <w:rFonts w:ascii="Arial" w:eastAsia="Times New Roman" w:hAnsi="Arial" w:cs="Arial"/>
          <w:color w:val="000000"/>
          <w:sz w:val="20"/>
          <w:szCs w:val="20"/>
          <w:highlight w:val="white"/>
          <w:lang w:val="en-US"/>
        </w:rPr>
        <w:t>, Portugal</w:t>
      </w:r>
    </w:p>
    <w:p w14:paraId="74C450A2" w14:textId="77777777" w:rsidR="008E3C96" w:rsidRPr="008E3C96" w:rsidRDefault="008E3C96" w:rsidP="008E3C96">
      <w:pPr>
        <w:jc w:val="both"/>
        <w:rPr>
          <w:rFonts w:ascii="Arial" w:eastAsia="Times New Roman" w:hAnsi="Arial" w:cs="Arial"/>
          <w:color w:val="000000"/>
          <w:sz w:val="20"/>
          <w:szCs w:val="20"/>
          <w:highlight w:val="white"/>
          <w:lang w:val="en-US"/>
        </w:rPr>
      </w:pPr>
      <w:r w:rsidRPr="008E3C96">
        <w:rPr>
          <w:rFonts w:ascii="Arial" w:eastAsia="Times New Roman" w:hAnsi="Arial" w:cs="Arial"/>
          <w:sz w:val="20"/>
          <w:szCs w:val="20"/>
          <w:highlight w:val="white"/>
          <w:vertAlign w:val="superscript"/>
          <w:lang w:val="en-US"/>
        </w:rPr>
        <w:t>7</w:t>
      </w:r>
      <w:r w:rsidRPr="008E3C96">
        <w:rPr>
          <w:rFonts w:ascii="Arial" w:eastAsia="Times New Roman" w:hAnsi="Arial" w:cs="Arial"/>
          <w:sz w:val="20"/>
          <w:szCs w:val="20"/>
          <w:highlight w:val="white"/>
          <w:lang w:val="en-US"/>
        </w:rPr>
        <w:t>Research Centre in Biodiversity and Genetic Resources</w:t>
      </w:r>
      <w:r w:rsidRPr="008E3C96">
        <w:rPr>
          <w:rFonts w:ascii="Arial" w:eastAsia="Times New Roman" w:hAnsi="Arial" w:cs="Arial"/>
          <w:color w:val="000000"/>
          <w:sz w:val="20"/>
          <w:szCs w:val="20"/>
          <w:highlight w:val="white"/>
          <w:lang w:val="en-US"/>
        </w:rPr>
        <w:t xml:space="preserve"> (BIOPOLIS-CIBIO-</w:t>
      </w:r>
      <w:proofErr w:type="spellStart"/>
      <w:r w:rsidRPr="008E3C96">
        <w:rPr>
          <w:rFonts w:ascii="Arial" w:eastAsia="Times New Roman" w:hAnsi="Arial" w:cs="Arial"/>
          <w:color w:val="000000"/>
          <w:sz w:val="20"/>
          <w:szCs w:val="20"/>
          <w:highlight w:val="white"/>
          <w:lang w:val="en-US"/>
        </w:rPr>
        <w:t>InBIO</w:t>
      </w:r>
      <w:proofErr w:type="spellEnd"/>
      <w:r w:rsidRPr="008E3C96">
        <w:rPr>
          <w:rFonts w:ascii="Arial" w:eastAsia="Times New Roman" w:hAnsi="Arial" w:cs="Arial"/>
          <w:color w:val="000000"/>
          <w:sz w:val="20"/>
          <w:szCs w:val="20"/>
          <w:highlight w:val="white"/>
          <w:lang w:val="en-US"/>
        </w:rPr>
        <w:t>), Universi</w:t>
      </w:r>
      <w:r w:rsidRPr="008E3C96">
        <w:rPr>
          <w:rFonts w:ascii="Arial" w:eastAsia="Times New Roman" w:hAnsi="Arial" w:cs="Arial"/>
          <w:sz w:val="20"/>
          <w:szCs w:val="20"/>
          <w:highlight w:val="white"/>
          <w:lang w:val="en-US"/>
        </w:rPr>
        <w:t>ty</w:t>
      </w:r>
      <w:r w:rsidRPr="008E3C96">
        <w:rPr>
          <w:rFonts w:ascii="Arial" w:eastAsia="Times New Roman" w:hAnsi="Arial" w:cs="Arial"/>
          <w:color w:val="000000"/>
          <w:sz w:val="20"/>
          <w:szCs w:val="20"/>
          <w:highlight w:val="white"/>
          <w:lang w:val="en-US"/>
        </w:rPr>
        <w:t xml:space="preserve"> </w:t>
      </w:r>
      <w:r w:rsidRPr="008E3C96">
        <w:rPr>
          <w:rFonts w:ascii="Arial" w:eastAsia="Times New Roman" w:hAnsi="Arial" w:cs="Arial"/>
          <w:sz w:val="20"/>
          <w:szCs w:val="20"/>
          <w:highlight w:val="white"/>
          <w:lang w:val="en-US"/>
        </w:rPr>
        <w:t>of</w:t>
      </w:r>
      <w:r w:rsidRPr="008E3C96">
        <w:rPr>
          <w:rFonts w:ascii="Arial" w:eastAsia="Times New Roman" w:hAnsi="Arial" w:cs="Arial"/>
          <w:color w:val="000000"/>
          <w:sz w:val="20"/>
          <w:szCs w:val="20"/>
          <w:highlight w:val="white"/>
          <w:lang w:val="en-US"/>
        </w:rPr>
        <w:t xml:space="preserve"> Porto, </w:t>
      </w:r>
      <w:proofErr w:type="spellStart"/>
      <w:r w:rsidRPr="008E3C96">
        <w:rPr>
          <w:rFonts w:ascii="Arial" w:eastAsia="Times New Roman" w:hAnsi="Arial" w:cs="Arial"/>
          <w:color w:val="000000"/>
          <w:sz w:val="20"/>
          <w:szCs w:val="20"/>
          <w:highlight w:val="white"/>
          <w:lang w:val="en-US"/>
        </w:rPr>
        <w:t>Vairão</w:t>
      </w:r>
      <w:proofErr w:type="spellEnd"/>
      <w:r w:rsidRPr="008E3C96">
        <w:rPr>
          <w:rFonts w:ascii="Arial" w:eastAsia="Times New Roman" w:hAnsi="Arial" w:cs="Arial"/>
          <w:color w:val="000000"/>
          <w:sz w:val="20"/>
          <w:szCs w:val="20"/>
          <w:highlight w:val="white"/>
          <w:lang w:val="en-US"/>
        </w:rPr>
        <w:t>, Portugal.</w:t>
      </w:r>
    </w:p>
    <w:p w14:paraId="2A5653C2" w14:textId="77777777" w:rsidR="008E3C96" w:rsidRPr="008E3C96" w:rsidRDefault="008E3C96" w:rsidP="008E3C96">
      <w:pPr>
        <w:jc w:val="both"/>
        <w:rPr>
          <w:rFonts w:ascii="Arial" w:eastAsia="Times New Roman" w:hAnsi="Arial" w:cs="Arial"/>
          <w:color w:val="000000"/>
          <w:highlight w:val="white"/>
          <w:lang w:val="en-US"/>
        </w:rPr>
      </w:pPr>
    </w:p>
    <w:p w14:paraId="4CD80B86" w14:textId="77777777" w:rsidR="008E3C96" w:rsidRPr="008E3C96" w:rsidRDefault="008E3C96" w:rsidP="008E3C96">
      <w:pPr>
        <w:jc w:val="both"/>
        <w:rPr>
          <w:rFonts w:ascii="Arial" w:eastAsia="Times New Roman" w:hAnsi="Arial" w:cs="Arial"/>
          <w:color w:val="000000"/>
          <w:highlight w:val="white"/>
          <w:lang w:val="en-US"/>
        </w:rPr>
      </w:pPr>
      <w:r w:rsidRPr="008E3C96">
        <w:rPr>
          <w:rFonts w:ascii="Arial" w:eastAsia="Times New Roman" w:hAnsi="Arial" w:cs="Arial"/>
          <w:b/>
          <w:bCs/>
          <w:color w:val="000000"/>
          <w:highlight w:val="white"/>
          <w:lang w:val="en-US"/>
        </w:rPr>
        <w:t>Objectives:</w:t>
      </w:r>
      <w:r w:rsidRPr="008E3C96">
        <w:rPr>
          <w:rFonts w:ascii="Arial" w:eastAsia="Times New Roman" w:hAnsi="Arial" w:cs="Arial"/>
          <w:color w:val="000000"/>
          <w:highlight w:val="white"/>
          <w:lang w:val="en-US"/>
        </w:rPr>
        <w:t xml:space="preserve"> The supratrochlear foramen (STF) is an</w:t>
      </w:r>
      <w:r w:rsidRPr="008E3C96">
        <w:rPr>
          <w:rFonts w:ascii="Arial" w:eastAsia="Times New Roman" w:hAnsi="Arial" w:cs="Arial"/>
          <w:highlight w:val="white"/>
          <w:lang w:val="en-US"/>
        </w:rPr>
        <w:t xml:space="preserve"> </w:t>
      </w:r>
      <w:r w:rsidRPr="008E3C96">
        <w:rPr>
          <w:rFonts w:ascii="Arial" w:eastAsia="Times New Roman" w:hAnsi="Arial" w:cs="Arial"/>
          <w:color w:val="000000"/>
          <w:highlight w:val="white"/>
          <w:lang w:val="en-US"/>
        </w:rPr>
        <w:t>anatomical feature of the canine humer</w:t>
      </w:r>
      <w:r w:rsidRPr="008E3C96">
        <w:rPr>
          <w:rFonts w:ascii="Arial" w:eastAsia="Times New Roman" w:hAnsi="Arial" w:cs="Arial"/>
          <w:highlight w:val="white"/>
          <w:lang w:val="en-US"/>
        </w:rPr>
        <w:t>i</w:t>
      </w:r>
      <w:r w:rsidRPr="008E3C96">
        <w:rPr>
          <w:rFonts w:ascii="Arial" w:eastAsia="Times New Roman" w:hAnsi="Arial" w:cs="Arial"/>
          <w:color w:val="000000"/>
          <w:highlight w:val="white"/>
          <w:lang w:val="en-US"/>
        </w:rPr>
        <w:t xml:space="preserve">, that </w:t>
      </w:r>
      <w:r w:rsidRPr="008E3C96">
        <w:rPr>
          <w:rFonts w:ascii="Arial" w:eastAsia="Times New Roman" w:hAnsi="Arial" w:cs="Arial"/>
          <w:highlight w:val="white"/>
          <w:lang w:val="en-US"/>
        </w:rPr>
        <w:t>communicates</w:t>
      </w:r>
      <w:r w:rsidRPr="008E3C96">
        <w:rPr>
          <w:rFonts w:ascii="Arial" w:eastAsia="Times New Roman" w:hAnsi="Arial" w:cs="Arial"/>
          <w:color w:val="000000"/>
          <w:highlight w:val="white"/>
          <w:lang w:val="en-US"/>
        </w:rPr>
        <w:t xml:space="preserve"> the radial and olecranon</w:t>
      </w:r>
      <w:r w:rsidRPr="008E3C96">
        <w:rPr>
          <w:rFonts w:ascii="Arial" w:eastAsia="Calibri" w:hAnsi="Arial" w:cs="Arial"/>
          <w:lang w:val="en-US"/>
        </w:rPr>
        <w:t xml:space="preserve"> </w:t>
      </w:r>
      <w:r w:rsidRPr="008E3C96">
        <w:rPr>
          <w:rFonts w:ascii="Arial" w:eastAsia="Times New Roman" w:hAnsi="Arial" w:cs="Arial"/>
          <w:color w:val="000000"/>
          <w:highlight w:val="white"/>
          <w:lang w:val="en-US"/>
        </w:rPr>
        <w:t>fossae and may or may not be present. We aimed to describe STF prevalence and morphometry in different sized humer</w:t>
      </w:r>
      <w:r w:rsidRPr="008E3C96">
        <w:rPr>
          <w:rFonts w:ascii="Arial" w:eastAsia="Times New Roman" w:hAnsi="Arial" w:cs="Arial"/>
          <w:highlight w:val="white"/>
          <w:lang w:val="en-US"/>
        </w:rPr>
        <w:t>i</w:t>
      </w:r>
      <w:r w:rsidRPr="008E3C96">
        <w:rPr>
          <w:rFonts w:ascii="Arial" w:eastAsia="Times New Roman" w:hAnsi="Arial" w:cs="Arial"/>
          <w:color w:val="000000"/>
          <w:highlight w:val="white"/>
          <w:lang w:val="en-US"/>
        </w:rPr>
        <w:t xml:space="preserve"> from</w:t>
      </w:r>
      <w:r w:rsidRPr="008E3C96">
        <w:rPr>
          <w:rFonts w:ascii="Arial" w:eastAsia="Times New Roman" w:hAnsi="Arial" w:cs="Arial"/>
          <w:highlight w:val="white"/>
          <w:lang w:val="en-US"/>
        </w:rPr>
        <w:t xml:space="preserve"> </w:t>
      </w:r>
      <w:r w:rsidRPr="008E3C96">
        <w:rPr>
          <w:rFonts w:ascii="Arial" w:eastAsia="Times New Roman" w:hAnsi="Arial" w:cs="Arial"/>
          <w:color w:val="000000"/>
          <w:highlight w:val="white"/>
          <w:lang w:val="en-US"/>
        </w:rPr>
        <w:t xml:space="preserve">dogs and Iberian wolves. </w:t>
      </w:r>
    </w:p>
    <w:p w14:paraId="173EE98D" w14:textId="77777777" w:rsidR="008E3C96" w:rsidRPr="008E3C96" w:rsidRDefault="008E3C96" w:rsidP="008E3C96">
      <w:pPr>
        <w:jc w:val="both"/>
        <w:rPr>
          <w:rFonts w:ascii="Arial" w:eastAsia="Times New Roman" w:hAnsi="Arial" w:cs="Arial"/>
          <w:color w:val="000000"/>
          <w:lang w:val="en-US"/>
        </w:rPr>
      </w:pPr>
      <w:r w:rsidRPr="008E3C96">
        <w:rPr>
          <w:rFonts w:ascii="Arial" w:eastAsia="Times New Roman" w:hAnsi="Arial" w:cs="Arial"/>
          <w:b/>
          <w:bCs/>
          <w:color w:val="000000"/>
          <w:highlight w:val="white"/>
          <w:lang w:val="en-US"/>
        </w:rPr>
        <w:t>Materials and Methods:</w:t>
      </w:r>
      <w:r w:rsidRPr="008E3C96">
        <w:rPr>
          <w:rFonts w:ascii="Arial" w:eastAsia="Times New Roman" w:hAnsi="Arial" w:cs="Arial"/>
          <w:color w:val="000000"/>
          <w:highlight w:val="white"/>
          <w:lang w:val="en-US"/>
        </w:rPr>
        <w:t xml:space="preserve"> </w:t>
      </w:r>
      <w:r w:rsidRPr="008E3C96">
        <w:rPr>
          <w:rFonts w:ascii="Arial" w:eastAsia="Times New Roman" w:hAnsi="Arial" w:cs="Arial"/>
          <w:highlight w:val="white"/>
          <w:lang w:val="en-US"/>
        </w:rPr>
        <w:t xml:space="preserve">Unpaired humeri from 52 dogs and 70 Iberian wolves </w:t>
      </w:r>
      <w:r w:rsidRPr="008E3C96">
        <w:rPr>
          <w:rFonts w:ascii="Arial" w:eastAsia="Times New Roman" w:hAnsi="Arial" w:cs="Arial"/>
          <w:color w:val="000000"/>
          <w:highlight w:val="white"/>
          <w:lang w:val="en-US"/>
        </w:rPr>
        <w:t xml:space="preserve">were </w:t>
      </w:r>
      <w:r w:rsidRPr="008E3C96">
        <w:rPr>
          <w:rFonts w:ascii="Arial" w:eastAsia="Times New Roman" w:hAnsi="Arial" w:cs="Arial"/>
          <w:highlight w:val="white"/>
          <w:lang w:val="en-US"/>
        </w:rPr>
        <w:t>measured</w:t>
      </w:r>
      <w:r w:rsidRPr="008E3C96">
        <w:rPr>
          <w:rFonts w:ascii="Arial" w:eastAsia="Times New Roman" w:hAnsi="Arial" w:cs="Arial"/>
          <w:color w:val="000000"/>
          <w:highlight w:val="white"/>
          <w:lang w:val="en-US"/>
        </w:rPr>
        <w:t xml:space="preserve"> twice by </w:t>
      </w:r>
      <w:r w:rsidRPr="008E3C96">
        <w:rPr>
          <w:rFonts w:ascii="Arial" w:eastAsia="Times New Roman" w:hAnsi="Arial" w:cs="Arial"/>
          <w:highlight w:val="white"/>
          <w:lang w:val="en-US"/>
        </w:rPr>
        <w:t>two</w:t>
      </w:r>
      <w:r w:rsidRPr="008E3C96">
        <w:rPr>
          <w:rFonts w:ascii="Arial" w:eastAsia="Times New Roman" w:hAnsi="Arial" w:cs="Arial"/>
          <w:color w:val="000000"/>
          <w:highlight w:val="white"/>
          <w:lang w:val="en-US"/>
        </w:rPr>
        <w:t xml:space="preserve"> indepen</w:t>
      </w:r>
      <w:r w:rsidRPr="008E3C96">
        <w:rPr>
          <w:rFonts w:ascii="Arial" w:eastAsia="Times New Roman" w:hAnsi="Arial" w:cs="Arial"/>
          <w:highlight w:val="white"/>
          <w:lang w:val="en-US"/>
        </w:rPr>
        <w:t>dent observers, using a digital caliper.</w:t>
      </w:r>
      <w:r w:rsidRPr="008E3C96">
        <w:rPr>
          <w:rFonts w:ascii="Arial" w:eastAsia="Times New Roman" w:hAnsi="Arial" w:cs="Arial"/>
          <w:color w:val="000000"/>
          <w:highlight w:val="white"/>
          <w:lang w:val="en-US"/>
        </w:rPr>
        <w:t xml:space="preserve"> </w:t>
      </w:r>
      <w:r w:rsidRPr="008E3C96">
        <w:rPr>
          <w:rFonts w:ascii="Arial" w:eastAsia="Times New Roman" w:hAnsi="Arial" w:cs="Arial"/>
          <w:color w:val="000000"/>
          <w:lang w:val="en-US"/>
        </w:rPr>
        <w:t>Dog humeri were categorized into small (≤10cm)</w:t>
      </w:r>
      <w:r w:rsidRPr="008E3C96">
        <w:rPr>
          <w:rFonts w:ascii="Arial" w:eastAsia="Times New Roman" w:hAnsi="Arial" w:cs="Arial"/>
          <w:color w:val="000000"/>
          <w:highlight w:val="white"/>
          <w:lang w:val="en-US"/>
        </w:rPr>
        <w:t xml:space="preserve"> and medium/large (10,3-22,3</w:t>
      </w:r>
      <w:r w:rsidRPr="008E3C96">
        <w:rPr>
          <w:rFonts w:ascii="Arial" w:eastAsia="Times New Roman" w:hAnsi="Arial" w:cs="Arial"/>
          <w:highlight w:val="white"/>
          <w:lang w:val="en-US"/>
        </w:rPr>
        <w:t>cm</w:t>
      </w:r>
      <w:r w:rsidRPr="008E3C96">
        <w:rPr>
          <w:rFonts w:ascii="Arial" w:eastAsia="Times New Roman" w:hAnsi="Arial" w:cs="Arial"/>
          <w:color w:val="000000"/>
          <w:highlight w:val="white"/>
          <w:lang w:val="en-US"/>
        </w:rPr>
        <w:t xml:space="preserve">) according to </w:t>
      </w:r>
      <w:r w:rsidRPr="008E3C96">
        <w:rPr>
          <w:rFonts w:ascii="Arial" w:eastAsia="Times New Roman" w:hAnsi="Arial" w:cs="Arial"/>
          <w:highlight w:val="white"/>
          <w:lang w:val="en-US"/>
        </w:rPr>
        <w:t xml:space="preserve">maximum </w:t>
      </w:r>
      <w:r w:rsidRPr="008E3C96">
        <w:rPr>
          <w:rFonts w:ascii="Arial" w:eastAsia="Times New Roman" w:hAnsi="Arial" w:cs="Arial"/>
          <w:color w:val="000000"/>
          <w:highlight w:val="white"/>
          <w:lang w:val="en-US"/>
        </w:rPr>
        <w:t>length</w:t>
      </w:r>
      <w:r w:rsidRPr="008E3C96">
        <w:rPr>
          <w:rFonts w:ascii="Arial" w:eastAsia="Times New Roman" w:hAnsi="Arial" w:cs="Arial"/>
          <w:highlight w:val="white"/>
          <w:lang w:val="en-US"/>
        </w:rPr>
        <w:t>; w</w:t>
      </w:r>
      <w:r w:rsidRPr="008E3C96">
        <w:rPr>
          <w:rFonts w:ascii="Arial" w:eastAsia="Times New Roman" w:hAnsi="Arial" w:cs="Arial"/>
          <w:color w:val="000000"/>
          <w:highlight w:val="white"/>
          <w:lang w:val="en-US"/>
        </w:rPr>
        <w:t>olf humeri</w:t>
      </w:r>
      <w:r w:rsidRPr="008E3C96">
        <w:rPr>
          <w:rFonts w:ascii="Arial" w:eastAsia="Calibri" w:hAnsi="Arial" w:cs="Arial"/>
          <w:lang w:val="en-US"/>
        </w:rPr>
        <w:t xml:space="preserve"> </w:t>
      </w:r>
      <w:r w:rsidRPr="008E3C96">
        <w:rPr>
          <w:rFonts w:ascii="Arial" w:eastAsia="Times New Roman" w:hAnsi="Arial" w:cs="Arial"/>
          <w:color w:val="000000"/>
          <w:highlight w:val="white"/>
          <w:lang w:val="en-US"/>
        </w:rPr>
        <w:t>length ranged between 18,0-22,8cm.</w:t>
      </w:r>
    </w:p>
    <w:p w14:paraId="63927FD7" w14:textId="77777777" w:rsidR="008E3C96" w:rsidRPr="008E3C96" w:rsidRDefault="008E3C96" w:rsidP="008E3C96">
      <w:pPr>
        <w:jc w:val="both"/>
        <w:rPr>
          <w:rFonts w:ascii="Arial" w:eastAsia="Times New Roman" w:hAnsi="Arial" w:cs="Arial"/>
          <w:color w:val="000000"/>
          <w:highlight w:val="white"/>
          <w:lang w:val="en-US"/>
        </w:rPr>
      </w:pPr>
      <w:r w:rsidRPr="008E3C96">
        <w:rPr>
          <w:rFonts w:ascii="Arial" w:eastAsia="Times New Roman" w:hAnsi="Arial" w:cs="Arial"/>
          <w:b/>
          <w:bCs/>
          <w:color w:val="000000"/>
          <w:lang w:val="en-US"/>
        </w:rPr>
        <w:t>Results:</w:t>
      </w:r>
      <w:r w:rsidRPr="008E3C96">
        <w:rPr>
          <w:rFonts w:ascii="Arial" w:eastAsia="Times New Roman" w:hAnsi="Arial" w:cs="Arial"/>
          <w:color w:val="000000"/>
          <w:lang w:val="en-US"/>
        </w:rPr>
        <w:t xml:space="preserve"> </w:t>
      </w:r>
      <w:r w:rsidRPr="008E3C96">
        <w:rPr>
          <w:rFonts w:ascii="Arial" w:eastAsia="Times New Roman" w:hAnsi="Arial" w:cs="Arial"/>
          <w:color w:val="000000"/>
          <w:highlight w:val="white"/>
          <w:lang w:val="en-US"/>
        </w:rPr>
        <w:t xml:space="preserve">62,5% (15 of 24) of small dog humeri and 14,3% (4 of 28) of medium/large dog humeri were STF deficient, and only 1,4% of wolf humeri (1 of 70) </w:t>
      </w:r>
      <w:r w:rsidRPr="008E3C96">
        <w:rPr>
          <w:rFonts w:ascii="Arial" w:eastAsia="Times New Roman" w:hAnsi="Arial" w:cs="Arial"/>
          <w:highlight w:val="white"/>
          <w:lang w:val="en-US"/>
        </w:rPr>
        <w:t>didn’t exhibit</w:t>
      </w:r>
      <w:r w:rsidRPr="008E3C96">
        <w:rPr>
          <w:rFonts w:ascii="Arial" w:eastAsia="Times New Roman" w:hAnsi="Arial" w:cs="Arial"/>
          <w:color w:val="000000"/>
          <w:highlight w:val="white"/>
          <w:lang w:val="en-US"/>
        </w:rPr>
        <w:t xml:space="preserve"> STF. When present, STF longitudinal and transverse length was inferior in small dog humeri (3,23±1,61mm and 3,63±1,58mm) compared to medium/large (5,24±2,37mm</w:t>
      </w:r>
      <w:r w:rsidRPr="008E3C96">
        <w:rPr>
          <w:rFonts w:ascii="Arial" w:eastAsia="Calibri" w:hAnsi="Arial" w:cs="Arial"/>
          <w:lang w:val="en-US"/>
        </w:rPr>
        <w:t xml:space="preserve"> </w:t>
      </w:r>
      <w:r w:rsidRPr="008E3C96">
        <w:rPr>
          <w:rFonts w:ascii="Arial" w:eastAsia="Times New Roman" w:hAnsi="Arial" w:cs="Arial"/>
          <w:color w:val="000000"/>
          <w:highlight w:val="white"/>
          <w:lang w:val="en-US"/>
        </w:rPr>
        <w:t xml:space="preserve">and 6,20±2,18mm), and the ratio between </w:t>
      </w:r>
      <w:r w:rsidRPr="008E3C96">
        <w:rPr>
          <w:rFonts w:ascii="Arial" w:eastAsia="Times New Roman" w:hAnsi="Arial" w:cs="Arial"/>
          <w:highlight w:val="white"/>
          <w:lang w:val="en-US"/>
        </w:rPr>
        <w:t xml:space="preserve">both </w:t>
      </w:r>
      <w:r w:rsidRPr="008E3C96">
        <w:rPr>
          <w:rFonts w:ascii="Arial" w:eastAsia="Times New Roman" w:hAnsi="Arial" w:cs="Arial"/>
          <w:color w:val="000000"/>
          <w:highlight w:val="white"/>
          <w:lang w:val="en-US"/>
        </w:rPr>
        <w:t xml:space="preserve">lengths was similar in small (1,17±0,18mm) and medium/large (1,25±0,23mm) humeri. In wolves, STF longitudinal and transverse mean length was 9,90±1,94mm and 10,73±1,55mm, respectively. In dogs (76%; 25 of 33) and wolves (65%; 45 of 69) an oval-shape STF, with </w:t>
      </w:r>
      <w:r w:rsidRPr="008E3C96">
        <w:rPr>
          <w:rFonts w:ascii="Arial" w:eastAsia="Times New Roman" w:hAnsi="Arial" w:cs="Arial"/>
          <w:highlight w:val="white"/>
          <w:lang w:val="en-US"/>
        </w:rPr>
        <w:t xml:space="preserve">a longer </w:t>
      </w:r>
      <w:r w:rsidRPr="008E3C96">
        <w:rPr>
          <w:rFonts w:ascii="Arial" w:eastAsia="Times New Roman" w:hAnsi="Arial" w:cs="Arial"/>
          <w:color w:val="000000"/>
          <w:highlight w:val="white"/>
          <w:lang w:val="en-US"/>
        </w:rPr>
        <w:t xml:space="preserve">transversal </w:t>
      </w:r>
      <w:r w:rsidRPr="008E3C96">
        <w:rPr>
          <w:rFonts w:ascii="Arial" w:eastAsia="Times New Roman" w:hAnsi="Arial" w:cs="Arial"/>
          <w:highlight w:val="white"/>
          <w:lang w:val="en-US"/>
        </w:rPr>
        <w:t>axis, was</w:t>
      </w:r>
      <w:r w:rsidRPr="008E3C96">
        <w:rPr>
          <w:rFonts w:ascii="Arial" w:eastAsia="Times New Roman" w:hAnsi="Arial" w:cs="Arial"/>
          <w:color w:val="000000"/>
          <w:highlight w:val="white"/>
          <w:lang w:val="en-US"/>
        </w:rPr>
        <w:t xml:space="preserve"> more common than round-shape. STF margin </w:t>
      </w:r>
      <w:bookmarkStart w:id="1" w:name="_Hlk129800218"/>
      <w:r w:rsidRPr="008E3C96">
        <w:rPr>
          <w:rFonts w:ascii="Arial" w:eastAsia="Times New Roman" w:hAnsi="Arial" w:cs="Arial"/>
          <w:color w:val="000000"/>
          <w:highlight w:val="white"/>
          <w:lang w:val="en-US"/>
        </w:rPr>
        <w:t>distance</w:t>
      </w:r>
      <w:bookmarkEnd w:id="1"/>
      <w:r w:rsidRPr="008E3C96">
        <w:rPr>
          <w:rFonts w:ascii="Arial" w:eastAsia="Times New Roman" w:hAnsi="Arial" w:cs="Arial"/>
          <w:color w:val="000000"/>
          <w:highlight w:val="white"/>
          <w:lang w:val="en-US"/>
        </w:rPr>
        <w:t xml:space="preserve"> to the medial epicondyle was greater than the</w:t>
      </w:r>
      <w:r w:rsidRPr="008E3C96">
        <w:rPr>
          <w:rFonts w:ascii="Arial" w:eastAsia="Calibri" w:hAnsi="Arial" w:cs="Arial"/>
          <w:lang w:val="en-US"/>
        </w:rPr>
        <w:t xml:space="preserve"> </w:t>
      </w:r>
      <w:r w:rsidRPr="008E3C96">
        <w:rPr>
          <w:rFonts w:ascii="Arial" w:eastAsia="Times New Roman" w:hAnsi="Arial" w:cs="Arial"/>
          <w:color w:val="000000"/>
          <w:lang w:val="en-US"/>
        </w:rPr>
        <w:t>distance to the</w:t>
      </w:r>
      <w:r w:rsidRPr="008E3C96">
        <w:rPr>
          <w:rFonts w:ascii="Arial" w:eastAsia="Times New Roman" w:hAnsi="Arial" w:cs="Arial"/>
          <w:color w:val="000000"/>
          <w:highlight w:val="white"/>
          <w:lang w:val="en-US"/>
        </w:rPr>
        <w:t xml:space="preserve"> lateral epicondyle in small dog (11,62±1,66mm vs 7,93±1,59mm), medium/large dog (21,02±6,29mm vs 13,88±3,76mm) and wolf humeri (23,63±2,14mm vs 13,96±1,46mm). </w:t>
      </w:r>
    </w:p>
    <w:p w14:paraId="063F4F19" w14:textId="77777777" w:rsidR="008E3C96" w:rsidRDefault="008E3C96" w:rsidP="008E3C96">
      <w:pPr>
        <w:jc w:val="both"/>
        <w:rPr>
          <w:rFonts w:ascii="Arial" w:eastAsia="Times New Roman" w:hAnsi="Arial" w:cs="Arial"/>
          <w:color w:val="000000"/>
          <w:highlight w:val="white"/>
          <w:lang w:val="en-US"/>
        </w:rPr>
      </w:pPr>
      <w:r w:rsidRPr="008E3C96">
        <w:rPr>
          <w:rFonts w:ascii="Arial" w:eastAsia="Times New Roman" w:hAnsi="Arial" w:cs="Arial"/>
          <w:b/>
          <w:bCs/>
          <w:highlight w:val="white"/>
          <w:lang w:val="en-US"/>
        </w:rPr>
        <w:t>Conclusions:</w:t>
      </w:r>
      <w:r w:rsidRPr="008E3C96">
        <w:rPr>
          <w:rFonts w:ascii="Arial" w:eastAsia="Times New Roman" w:hAnsi="Arial" w:cs="Arial"/>
          <w:highlight w:val="white"/>
          <w:lang w:val="en-US"/>
        </w:rPr>
        <w:t xml:space="preserve"> Our results highlight </w:t>
      </w:r>
      <w:r w:rsidRPr="008E3C96">
        <w:rPr>
          <w:rFonts w:ascii="Arial" w:eastAsia="Times New Roman" w:hAnsi="Arial" w:cs="Arial"/>
          <w:color w:val="000000"/>
          <w:highlight w:val="white"/>
          <w:lang w:val="en-US"/>
        </w:rPr>
        <w:t>that STF is variable as far as its occurrence and size in dogs and wolves. In dogs, small humer</w:t>
      </w:r>
      <w:r w:rsidRPr="008E3C96">
        <w:rPr>
          <w:rFonts w:ascii="Arial" w:eastAsia="Times New Roman" w:hAnsi="Arial" w:cs="Arial"/>
          <w:highlight w:val="white"/>
          <w:lang w:val="en-US"/>
        </w:rPr>
        <w:t>i</w:t>
      </w:r>
      <w:r w:rsidRPr="008E3C96">
        <w:rPr>
          <w:rFonts w:ascii="Arial" w:eastAsia="Times New Roman" w:hAnsi="Arial" w:cs="Arial"/>
          <w:color w:val="000000"/>
          <w:highlight w:val="white"/>
          <w:lang w:val="en-US"/>
        </w:rPr>
        <w:t xml:space="preserve"> displayed STF deficiency or small size STF more frequently than medium/large, however in the Iberian wolf, STF absence was rare and less variable in size. The most frequent shape of STF was oval and it was closer to the lateral epicondyle, where canine humeral </w:t>
      </w:r>
      <w:r w:rsidRPr="008E3C96">
        <w:rPr>
          <w:rFonts w:ascii="Arial" w:eastAsia="Times New Roman" w:hAnsi="Arial" w:cs="Arial"/>
          <w:highlight w:val="white"/>
          <w:lang w:val="en-US"/>
        </w:rPr>
        <w:t>condylar</w:t>
      </w:r>
      <w:r w:rsidRPr="008E3C96">
        <w:rPr>
          <w:rFonts w:ascii="Arial" w:eastAsia="Times New Roman" w:hAnsi="Arial" w:cs="Arial"/>
          <w:color w:val="000000"/>
          <w:highlight w:val="white"/>
          <w:lang w:val="en-US"/>
        </w:rPr>
        <w:t xml:space="preserve"> fractures are predominant.</w:t>
      </w:r>
    </w:p>
    <w:p w14:paraId="78C1821F" w14:textId="77777777" w:rsidR="008E3C96" w:rsidRPr="008E3C96" w:rsidRDefault="008E3C96" w:rsidP="008E3C96">
      <w:pPr>
        <w:jc w:val="both"/>
        <w:rPr>
          <w:rFonts w:ascii="Arial" w:eastAsia="Times New Roman" w:hAnsi="Arial" w:cs="Arial"/>
          <w:color w:val="000000"/>
          <w:highlight w:val="white"/>
          <w:lang w:val="en-US"/>
        </w:rPr>
      </w:pPr>
    </w:p>
    <w:p w14:paraId="45CA2C73" w14:textId="77777777" w:rsidR="008E3C96" w:rsidRDefault="008E3C96" w:rsidP="008E3C96">
      <w:pPr>
        <w:jc w:val="both"/>
        <w:rPr>
          <w:rFonts w:ascii="Arial" w:eastAsia="Times New Roman" w:hAnsi="Arial" w:cs="Arial"/>
          <w:i/>
          <w:iCs/>
          <w:color w:val="000000"/>
          <w:highlight w:val="white"/>
          <w:lang w:val="en-US"/>
        </w:rPr>
      </w:pPr>
      <w:r w:rsidRPr="008E3C96">
        <w:rPr>
          <w:rFonts w:ascii="Arial" w:eastAsia="Times New Roman" w:hAnsi="Arial" w:cs="Arial"/>
          <w:b/>
          <w:bCs/>
          <w:color w:val="000000"/>
          <w:highlight w:val="white"/>
          <w:lang w:val="en-US"/>
        </w:rPr>
        <w:t>Keywords:</w:t>
      </w:r>
      <w:r w:rsidRPr="008E3C96">
        <w:rPr>
          <w:rFonts w:ascii="Arial" w:eastAsia="Times New Roman" w:hAnsi="Arial" w:cs="Arial"/>
          <w:color w:val="000000"/>
          <w:highlight w:val="white"/>
          <w:lang w:val="en-US"/>
        </w:rPr>
        <w:t xml:space="preserve"> </w:t>
      </w:r>
      <w:r w:rsidRPr="008E3C96">
        <w:rPr>
          <w:rFonts w:ascii="Arial" w:eastAsia="Times New Roman" w:hAnsi="Arial" w:cs="Arial"/>
          <w:i/>
          <w:iCs/>
          <w:color w:val="000000"/>
          <w:highlight w:val="white"/>
          <w:lang w:val="en-US"/>
        </w:rPr>
        <w:t>Supratrochlear foramen</w:t>
      </w:r>
      <w:r w:rsidRPr="008E3C96">
        <w:rPr>
          <w:rFonts w:ascii="Arial" w:eastAsia="Times New Roman" w:hAnsi="Arial" w:cs="Arial"/>
          <w:color w:val="000000"/>
          <w:highlight w:val="white"/>
          <w:lang w:val="en-US"/>
        </w:rPr>
        <w:t>;</w:t>
      </w:r>
      <w:r w:rsidRPr="008E3C96">
        <w:rPr>
          <w:rFonts w:ascii="Arial" w:eastAsia="Times New Roman" w:hAnsi="Arial" w:cs="Arial"/>
          <w:i/>
          <w:iCs/>
          <w:color w:val="000000"/>
          <w:highlight w:val="white"/>
          <w:lang w:val="en-US"/>
        </w:rPr>
        <w:t xml:space="preserve"> Humerus</w:t>
      </w:r>
      <w:r w:rsidRPr="008E3C96">
        <w:rPr>
          <w:rFonts w:ascii="Arial" w:eastAsia="Times New Roman" w:hAnsi="Arial" w:cs="Arial"/>
          <w:color w:val="000000"/>
          <w:highlight w:val="white"/>
          <w:lang w:val="en-US"/>
        </w:rPr>
        <w:t xml:space="preserve">; </w:t>
      </w:r>
      <w:r w:rsidRPr="008E3C96">
        <w:rPr>
          <w:rFonts w:ascii="Arial" w:eastAsia="Times New Roman" w:hAnsi="Arial" w:cs="Arial"/>
          <w:i/>
          <w:iCs/>
          <w:color w:val="000000"/>
          <w:highlight w:val="white"/>
          <w:lang w:val="en-US"/>
        </w:rPr>
        <w:t>Canine; Iberian wolf.</w:t>
      </w:r>
    </w:p>
    <w:p w14:paraId="364E33AD" w14:textId="77777777" w:rsidR="008E3C96" w:rsidRPr="008E3C96" w:rsidRDefault="008E3C96" w:rsidP="008E3C96">
      <w:pPr>
        <w:jc w:val="both"/>
        <w:rPr>
          <w:rFonts w:ascii="Arial" w:eastAsia="Times New Roman" w:hAnsi="Arial" w:cs="Arial"/>
          <w:color w:val="000000"/>
          <w:highlight w:val="white"/>
          <w:lang w:val="en-US"/>
        </w:rPr>
      </w:pPr>
    </w:p>
    <w:p w14:paraId="68BCC660" w14:textId="781824B8" w:rsidR="002F52BB" w:rsidRPr="000B4DAC" w:rsidRDefault="008E3C96" w:rsidP="008E3C96">
      <w:r w:rsidRPr="008E3C96">
        <w:rPr>
          <w:rFonts w:ascii="Arial" w:eastAsia="Times New Roman" w:hAnsi="Arial" w:cs="Arial"/>
          <w:b/>
          <w:bCs/>
          <w:color w:val="000000"/>
          <w:highlight w:val="white"/>
          <w:lang w:val="en-US"/>
        </w:rPr>
        <w:t>Funding</w:t>
      </w:r>
      <w:r w:rsidRPr="008E3C96">
        <w:rPr>
          <w:rFonts w:ascii="Arial" w:eastAsia="Times New Roman" w:hAnsi="Arial" w:cs="Arial"/>
          <w:color w:val="000000"/>
          <w:highlight w:val="white"/>
          <w:lang w:val="en-US"/>
        </w:rPr>
        <w:t>: 2022/23 Exploratory project grant (</w:t>
      </w:r>
      <w:proofErr w:type="spellStart"/>
      <w:r w:rsidRPr="008E3C96">
        <w:rPr>
          <w:rFonts w:ascii="Arial" w:eastAsia="Times New Roman" w:hAnsi="Arial" w:cs="Arial"/>
          <w:color w:val="000000"/>
          <w:highlight w:val="white"/>
          <w:lang w:val="en-US"/>
        </w:rPr>
        <w:t>SupT</w:t>
      </w:r>
      <w:proofErr w:type="spellEnd"/>
      <w:r w:rsidRPr="008E3C96">
        <w:rPr>
          <w:rFonts w:ascii="Arial" w:eastAsia="Times New Roman" w:hAnsi="Arial" w:cs="Arial"/>
          <w:color w:val="000000"/>
          <w:highlight w:val="white"/>
          <w:lang w:val="en-US"/>
        </w:rPr>
        <w:t xml:space="preserve">-Dog) by Faculty of Veterinary </w:t>
      </w:r>
      <w:r w:rsidRPr="008E3C96">
        <w:rPr>
          <w:rFonts w:ascii="Arial" w:eastAsia="Times New Roman" w:hAnsi="Arial" w:cs="Arial"/>
          <w:highlight w:val="white"/>
          <w:lang w:val="en-US"/>
        </w:rPr>
        <w:t>M</w:t>
      </w:r>
      <w:r w:rsidRPr="008E3C96">
        <w:rPr>
          <w:rFonts w:ascii="Arial" w:eastAsia="Times New Roman" w:hAnsi="Arial" w:cs="Arial"/>
          <w:color w:val="000000"/>
          <w:highlight w:val="white"/>
          <w:lang w:val="en-US"/>
        </w:rPr>
        <w:t>edicine of Lusófona University (FMV-</w:t>
      </w:r>
      <w:proofErr w:type="spellStart"/>
      <w:r w:rsidRPr="008E3C96">
        <w:rPr>
          <w:rFonts w:ascii="Arial" w:eastAsia="Times New Roman" w:hAnsi="Arial" w:cs="Arial"/>
          <w:color w:val="000000"/>
          <w:highlight w:val="white"/>
          <w:lang w:val="en-US"/>
        </w:rPr>
        <w:t>ULusófona</w:t>
      </w:r>
      <w:proofErr w:type="spellEnd"/>
      <w:r w:rsidRPr="008E3C96">
        <w:rPr>
          <w:rFonts w:ascii="Arial" w:eastAsia="Times New Roman" w:hAnsi="Arial" w:cs="Arial"/>
          <w:color w:val="000000"/>
          <w:highlight w:val="white"/>
          <w:lang w:val="en-US"/>
        </w:rPr>
        <w:t>).</w:t>
      </w:r>
    </w:p>
    <w:sectPr w:rsidR="002F52BB" w:rsidRPr="000B4D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BB"/>
    <w:rsid w:val="000B4DAC"/>
    <w:rsid w:val="00210E5F"/>
    <w:rsid w:val="002F52BB"/>
    <w:rsid w:val="002F751A"/>
    <w:rsid w:val="00741223"/>
    <w:rsid w:val="007B46CC"/>
    <w:rsid w:val="007F13FD"/>
    <w:rsid w:val="008E3C96"/>
    <w:rsid w:val="00902F30"/>
    <w:rsid w:val="00970242"/>
    <w:rsid w:val="00C20DD4"/>
    <w:rsid w:val="00CA01AD"/>
    <w:rsid w:val="00D1528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C985"/>
  <w15:chartTrackingRefBased/>
  <w15:docId w15:val="{FF1B2AB1-32B2-4BBF-9C8C-E19BE1AC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BB"/>
    <w:pPr>
      <w:spacing w:after="0" w:line="240" w:lineRule="auto"/>
    </w:pPr>
    <w:rPr>
      <w:sz w:val="24"/>
      <w:szCs w:val="24"/>
    </w:rPr>
  </w:style>
  <w:style w:type="paragraph" w:styleId="Ttulo1">
    <w:name w:val="heading 1"/>
    <w:basedOn w:val="Normal"/>
    <w:next w:val="Normal"/>
    <w:link w:val="Ttulo1Carter"/>
    <w:uiPriority w:val="9"/>
    <w:qFormat/>
    <w:rsid w:val="002F52BB"/>
    <w:pPr>
      <w:jc w:val="center"/>
      <w:outlineLvl w:val="0"/>
    </w:pPr>
    <w:rPr>
      <w:rFonts w:ascii="Arial" w:eastAsia="Times New Roman" w:hAnsi="Arial" w:cs="Arial"/>
      <w:b/>
      <w:bCs/>
      <w:color w:val="000000"/>
      <w:sz w:val="28"/>
      <w:szCs w:val="27"/>
      <w:shd w:val="clear" w:color="auto" w:fill="F9F9F9"/>
      <w:lang w:eastAsia="en-GB"/>
    </w:rPr>
  </w:style>
  <w:style w:type="paragraph" w:styleId="Ttulo2">
    <w:name w:val="heading 2"/>
    <w:basedOn w:val="Normal"/>
    <w:next w:val="Normal"/>
    <w:link w:val="Ttulo2Carter"/>
    <w:uiPriority w:val="9"/>
    <w:semiHidden/>
    <w:unhideWhenUsed/>
    <w:qFormat/>
    <w:rsid w:val="007412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F52BB"/>
    <w:rPr>
      <w:rFonts w:ascii="Arial" w:eastAsia="Times New Roman" w:hAnsi="Arial" w:cs="Arial"/>
      <w:b/>
      <w:bCs/>
      <w:color w:val="000000"/>
      <w:sz w:val="28"/>
      <w:szCs w:val="27"/>
      <w:lang w:eastAsia="en-GB"/>
    </w:rPr>
  </w:style>
  <w:style w:type="character" w:customStyle="1" w:styleId="Ttulo2Carter">
    <w:name w:val="Título 2 Caráter"/>
    <w:basedOn w:val="Tipodeletrapredefinidodopargrafo"/>
    <w:link w:val="Ttulo2"/>
    <w:uiPriority w:val="9"/>
    <w:semiHidden/>
    <w:rsid w:val="0074122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2660</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José Catarino</cp:lastModifiedBy>
  <cp:revision>2</cp:revision>
  <dcterms:created xsi:type="dcterms:W3CDTF">2024-01-11T16:25:00Z</dcterms:created>
  <dcterms:modified xsi:type="dcterms:W3CDTF">2024-01-11T16:25:00Z</dcterms:modified>
</cp:coreProperties>
</file>