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7CA5" w14:textId="77777777" w:rsidR="00E2769A" w:rsidRPr="00E2769A" w:rsidRDefault="00E2769A" w:rsidP="00E2769A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</w:pPr>
      <w:bookmarkStart w:id="0" w:name="_Toc135316793"/>
      <w:r w:rsidRPr="00E2769A"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  <w:t>Avaliação da microbiota bacteriana do útero em cadelas clinicamente saudáveis.</w:t>
      </w:r>
      <w:bookmarkEnd w:id="0"/>
    </w:p>
    <w:p w14:paraId="07FDA46E" w14:textId="77777777" w:rsidR="00E2769A" w:rsidRPr="00E2769A" w:rsidRDefault="00E2769A" w:rsidP="00E2769A">
      <w:pPr>
        <w:rPr>
          <w:rFonts w:ascii="Calibri" w:eastAsia="Calibri" w:hAnsi="Calibri" w:cs="Times New Roman"/>
          <w:lang w:eastAsia="en-GB"/>
        </w:rPr>
      </w:pPr>
    </w:p>
    <w:p w14:paraId="2899C550" w14:textId="77777777" w:rsidR="00E2769A" w:rsidRPr="00E2769A" w:rsidRDefault="00E2769A" w:rsidP="00E2769A">
      <w:pPr>
        <w:jc w:val="center"/>
        <w:rPr>
          <w:rFonts w:ascii="Arial" w:eastAsia="Calibri" w:hAnsi="Arial" w:cs="Arial"/>
          <w:color w:val="242424"/>
          <w:shd w:val="clear" w:color="auto" w:fill="FFFFFF"/>
          <w:vertAlign w:val="superscript"/>
        </w:rPr>
      </w:pPr>
      <w:r w:rsidRPr="00E2769A">
        <w:rPr>
          <w:rFonts w:ascii="Arial" w:eastAsia="Calibri" w:hAnsi="Arial" w:cs="Arial"/>
          <w:color w:val="242424"/>
          <w:u w:val="single"/>
          <w:shd w:val="clear" w:color="auto" w:fill="FFFFFF"/>
        </w:rPr>
        <w:t>Gonçalo Palha</w:t>
      </w:r>
      <w:r w:rsidRPr="00E2769A">
        <w:rPr>
          <w:rFonts w:ascii="Arial" w:eastAsia="Calibri" w:hAnsi="Arial" w:cs="Arial"/>
          <w:color w:val="242424"/>
          <w:u w:val="single"/>
          <w:shd w:val="clear" w:color="auto" w:fill="FFFFFF"/>
          <w:vertAlign w:val="superscript"/>
        </w:rPr>
        <w:t>1</w:t>
      </w:r>
      <w:r w:rsidRPr="00E2769A">
        <w:rPr>
          <w:rFonts w:ascii="Arial" w:eastAsia="Calibri" w:hAnsi="Arial" w:cs="Arial"/>
          <w:color w:val="242424"/>
          <w:shd w:val="clear" w:color="auto" w:fill="FFFFFF"/>
        </w:rPr>
        <w:t xml:space="preserve">, Adriana Belas </w:t>
      </w:r>
      <w:bookmarkStart w:id="1" w:name="_Hlk132986564"/>
      <w:r w:rsidRPr="00E2769A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</w:t>
      </w:r>
      <w:bookmarkEnd w:id="1"/>
      <w:r w:rsidRPr="00E2769A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,2,3,4</w:t>
      </w:r>
      <w:r w:rsidRPr="00E2769A">
        <w:rPr>
          <w:rFonts w:ascii="Arial" w:eastAsia="Calibri" w:hAnsi="Arial" w:cs="Arial"/>
          <w:color w:val="242424"/>
          <w:shd w:val="clear" w:color="auto" w:fill="FFFFFF"/>
        </w:rPr>
        <w:t>, Joana Fonseca</w:t>
      </w:r>
      <w:r w:rsidRPr="00E2769A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</w:t>
      </w:r>
      <w:r w:rsidRPr="00E2769A">
        <w:rPr>
          <w:rFonts w:ascii="Arial" w:eastAsia="Calibri" w:hAnsi="Arial" w:cs="Arial"/>
          <w:color w:val="242424"/>
          <w:shd w:val="clear" w:color="auto" w:fill="FFFFFF"/>
        </w:rPr>
        <w:t>, José Catarino</w:t>
      </w:r>
      <w:r w:rsidRPr="00E2769A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</w:t>
      </w:r>
      <w:r w:rsidRPr="00E2769A">
        <w:rPr>
          <w:rFonts w:ascii="Arial" w:eastAsia="Calibri" w:hAnsi="Arial" w:cs="Arial"/>
          <w:color w:val="242424"/>
          <w:shd w:val="clear" w:color="auto" w:fill="FFFFFF"/>
        </w:rPr>
        <w:t>, Margarida Alves</w:t>
      </w:r>
      <w:r w:rsidRPr="00E2769A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1,5</w:t>
      </w:r>
      <w:r w:rsidRPr="00E2769A">
        <w:rPr>
          <w:rFonts w:ascii="Arial" w:eastAsia="Calibri" w:hAnsi="Arial" w:cs="Arial"/>
          <w:color w:val="242424"/>
          <w:shd w:val="clear" w:color="auto" w:fill="FFFFFF"/>
        </w:rPr>
        <w:t>, Ana Amaral</w:t>
      </w:r>
      <w:r w:rsidRPr="00E2769A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</w:t>
      </w:r>
      <w:r w:rsidRPr="00E2769A">
        <w:rPr>
          <w:rFonts w:ascii="Arial" w:eastAsia="Calibri" w:hAnsi="Arial" w:cs="Arial"/>
          <w:color w:val="242424"/>
          <w:shd w:val="clear" w:color="auto" w:fill="FFFFFF"/>
        </w:rPr>
        <w:t>, Paulo Borges</w:t>
      </w:r>
      <w:r w:rsidRPr="00E2769A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</w:t>
      </w:r>
      <w:r w:rsidRPr="00E2769A">
        <w:rPr>
          <w:rFonts w:ascii="Arial" w:eastAsia="Calibri" w:hAnsi="Arial" w:cs="Arial"/>
          <w:color w:val="242424"/>
          <w:shd w:val="clear" w:color="auto" w:fill="FFFFFF"/>
        </w:rPr>
        <w:t>, Michelle Serafim</w:t>
      </w:r>
      <w:r w:rsidRPr="00E2769A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</w:t>
      </w:r>
    </w:p>
    <w:p w14:paraId="2E334E21" w14:textId="77777777" w:rsidR="00E2769A" w:rsidRPr="00E2769A" w:rsidRDefault="00E2769A" w:rsidP="00E2769A">
      <w:pPr>
        <w:jc w:val="both"/>
        <w:rPr>
          <w:rFonts w:ascii="Arial" w:eastAsia="Calibri" w:hAnsi="Arial" w:cs="Arial"/>
          <w:color w:val="242424"/>
          <w:shd w:val="clear" w:color="auto" w:fill="FFFFFF"/>
        </w:rPr>
      </w:pPr>
    </w:p>
    <w:p w14:paraId="01490715" w14:textId="77777777" w:rsidR="00E2769A" w:rsidRPr="00E2769A" w:rsidRDefault="00E2769A" w:rsidP="00E2769A">
      <w:pPr>
        <w:jc w:val="both"/>
        <w:rPr>
          <w:rFonts w:ascii="Arial" w:eastAsia="Calibri" w:hAnsi="Arial" w:cs="Arial"/>
          <w:sz w:val="20"/>
          <w:szCs w:val="20"/>
        </w:rPr>
      </w:pPr>
      <w:r w:rsidRPr="00E2769A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E2769A">
        <w:rPr>
          <w:rFonts w:ascii="Arial" w:eastAsia="Calibri" w:hAnsi="Arial" w:cs="Arial"/>
          <w:sz w:val="20"/>
          <w:szCs w:val="20"/>
        </w:rPr>
        <w:t>Universidade Lusófona, Faculdade de Medicina Veterinária, Lisboa, Portugal</w:t>
      </w:r>
    </w:p>
    <w:p w14:paraId="69A161DB" w14:textId="77777777" w:rsidR="00E2769A" w:rsidRPr="00E2769A" w:rsidRDefault="00E2769A" w:rsidP="00E2769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E2769A">
        <w:rPr>
          <w:rFonts w:ascii="Arial" w:eastAsia="Times New Roman" w:hAnsi="Arial" w:cs="Arial"/>
          <w:sz w:val="20"/>
          <w:szCs w:val="20"/>
          <w:vertAlign w:val="superscript"/>
          <w:lang w:eastAsia="pt-PT"/>
        </w:rPr>
        <w:t>2</w:t>
      </w:r>
      <w:r w:rsidRPr="00E2769A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CIISA – Centro de Investigação Interdisciplinar em Sanidade Animal, Faculdade de Medicina Veterinária, Universidade de Lisboa, Portugal</w:t>
      </w:r>
    </w:p>
    <w:p w14:paraId="6F33F55C" w14:textId="77777777" w:rsidR="00E2769A" w:rsidRPr="00E2769A" w:rsidRDefault="00E2769A" w:rsidP="00E2769A">
      <w:pPr>
        <w:jc w:val="both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</w:pPr>
      <w:r w:rsidRPr="00E2769A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3</w:t>
      </w:r>
      <w:r w:rsidRPr="00E2769A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Laboratório Associado para Ciência Animal e Veterinária (AL4AnimalS)</w:t>
      </w:r>
    </w:p>
    <w:p w14:paraId="3758B7D1" w14:textId="77777777" w:rsidR="00E2769A" w:rsidRPr="00E2769A" w:rsidRDefault="00E2769A" w:rsidP="00E2769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E2769A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4</w:t>
      </w:r>
      <w:r w:rsidRPr="00E2769A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Escola Superior de Saúde, Proteção e Bem Estar Animal, Instituto Politécnico da Lusofonia, Portugal</w:t>
      </w:r>
    </w:p>
    <w:p w14:paraId="6190AE42" w14:textId="77777777" w:rsidR="00E2769A" w:rsidRPr="00E2769A" w:rsidRDefault="00E2769A" w:rsidP="00E2769A">
      <w:pPr>
        <w:spacing w:after="56"/>
        <w:ind w:left="-5" w:right="-11"/>
        <w:jc w:val="both"/>
        <w:rPr>
          <w:rFonts w:ascii="Arial" w:eastAsia="Calibri" w:hAnsi="Arial" w:cs="Arial"/>
          <w:sz w:val="20"/>
          <w:szCs w:val="20"/>
        </w:rPr>
      </w:pPr>
      <w:r w:rsidRPr="00E2769A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E2769A">
        <w:rPr>
          <w:rFonts w:ascii="Arial" w:eastAsia="Calibri" w:hAnsi="Arial" w:cs="Arial"/>
          <w:sz w:val="20"/>
          <w:szCs w:val="20"/>
        </w:rPr>
        <w:t>CBIOS - Research Center for Biosciences and Health Technologies, Universidade Lusófona, Lisboa, Portugal</w:t>
      </w:r>
    </w:p>
    <w:p w14:paraId="0679F1F2" w14:textId="77777777" w:rsidR="00E2769A" w:rsidRPr="00E2769A" w:rsidRDefault="00E2769A" w:rsidP="00E2769A">
      <w:pPr>
        <w:jc w:val="both"/>
        <w:rPr>
          <w:rFonts w:ascii="Times New Roman" w:eastAsia="Times New Roman" w:hAnsi="Times New Roman" w:cs="Times New Roman"/>
          <w:lang w:eastAsia="pt-PT"/>
        </w:rPr>
      </w:pPr>
    </w:p>
    <w:p w14:paraId="0F438DD6" w14:textId="77777777" w:rsidR="00E2769A" w:rsidRPr="00E2769A" w:rsidRDefault="00E2769A" w:rsidP="00E2769A">
      <w:pPr>
        <w:spacing w:line="276" w:lineRule="auto"/>
        <w:jc w:val="both"/>
        <w:rPr>
          <w:rFonts w:ascii="Arial" w:eastAsia="Times New Roman" w:hAnsi="Arial" w:cs="Arial"/>
          <w:lang w:eastAsia="pt-PT"/>
        </w:rPr>
      </w:pPr>
      <w:r w:rsidRPr="00E2769A">
        <w:rPr>
          <w:rFonts w:ascii="Arial" w:eastAsia="Times New Roman" w:hAnsi="Arial" w:cs="Arial"/>
          <w:b/>
          <w:bCs/>
          <w:lang w:eastAsia="pt-PT"/>
        </w:rPr>
        <w:t xml:space="preserve">Objetivos: </w:t>
      </w:r>
      <w:r w:rsidRPr="00E2769A">
        <w:rPr>
          <w:rFonts w:ascii="Arial" w:eastAsia="Calibri" w:hAnsi="Arial" w:cs="Arial"/>
          <w:color w:val="212121"/>
          <w:shd w:val="clear" w:color="auto" w:fill="FFFFFF"/>
        </w:rPr>
        <w:t>A infeção uterina bacteriana origina diferentes desfechos clínicos na cadela.</w:t>
      </w:r>
      <w:r w:rsidRPr="00E2769A">
        <w:rPr>
          <w:rFonts w:ascii="Segoe UI" w:eastAsia="Calibri" w:hAnsi="Segoe UI" w:cs="Segoe UI"/>
          <w:color w:val="212121"/>
          <w:shd w:val="clear" w:color="auto" w:fill="FFFFFF"/>
        </w:rPr>
        <w:t xml:space="preserve"> </w:t>
      </w:r>
      <w:r w:rsidRPr="00E2769A">
        <w:rPr>
          <w:rFonts w:ascii="Arial" w:eastAsia="Times New Roman" w:hAnsi="Arial" w:cs="Arial"/>
          <w:lang w:eastAsia="pt-PT"/>
        </w:rPr>
        <w:t xml:space="preserve">Este estudo pretende avaliar a frequência e a caracterização fenotípica da microbiota no útero de cadelas clinicamente saudáveis submetidas a </w:t>
      </w:r>
      <w:bookmarkStart w:id="2" w:name="_Hlk132981237"/>
      <w:r w:rsidRPr="00E2769A">
        <w:rPr>
          <w:rFonts w:ascii="Arial" w:eastAsia="Times New Roman" w:hAnsi="Arial" w:cs="Arial"/>
          <w:lang w:eastAsia="pt-PT"/>
        </w:rPr>
        <w:t>ovariohisterectomia (OVH) ou ovariectomia</w:t>
      </w:r>
      <w:bookmarkEnd w:id="2"/>
      <w:r w:rsidRPr="00E2769A">
        <w:rPr>
          <w:rFonts w:ascii="Arial" w:eastAsia="Times New Roman" w:hAnsi="Arial" w:cs="Arial"/>
          <w:lang w:eastAsia="pt-PT"/>
        </w:rPr>
        <w:t xml:space="preserve"> (OVE).</w:t>
      </w:r>
    </w:p>
    <w:p w14:paraId="2DA4F1B5" w14:textId="77777777" w:rsidR="00E2769A" w:rsidRPr="00E2769A" w:rsidRDefault="00E2769A" w:rsidP="00E2769A">
      <w:pPr>
        <w:spacing w:line="276" w:lineRule="auto"/>
        <w:jc w:val="both"/>
        <w:rPr>
          <w:rFonts w:ascii="Arial" w:eastAsia="Calibri" w:hAnsi="Arial" w:cs="Arial"/>
          <w:color w:val="222222"/>
          <w:shd w:val="clear" w:color="auto" w:fill="FFFFFF"/>
        </w:rPr>
      </w:pPr>
      <w:r w:rsidRPr="00E2769A">
        <w:rPr>
          <w:rFonts w:ascii="Arial" w:eastAsia="Times New Roman" w:hAnsi="Arial" w:cs="Arial"/>
          <w:b/>
          <w:bCs/>
          <w:lang w:eastAsia="pt-PT"/>
        </w:rPr>
        <w:t>Materiais e Métodos:</w:t>
      </w:r>
      <w:r w:rsidRPr="00E2769A">
        <w:rPr>
          <w:rFonts w:ascii="Arial" w:eastAsia="Times New Roman" w:hAnsi="Arial" w:cs="Arial"/>
          <w:lang w:eastAsia="pt-PT"/>
        </w:rPr>
        <w:t xml:space="preserve"> Até à data, foram incluídas 12 cadelas no estudo, entre as quais 2 animais foram submetidos a OVH e 10 a OVE.  Para cultura bacteriana foram obtidas amostras de duas formas p</w:t>
      </w:r>
      <w:r w:rsidRPr="00E2769A">
        <w:rPr>
          <w:rFonts w:ascii="Arial" w:eastAsia="Calibri" w:hAnsi="Arial" w:cs="Arial"/>
          <w:color w:val="222222"/>
          <w:shd w:val="clear" w:color="auto" w:fill="FFFFFF"/>
        </w:rPr>
        <w:t xml:space="preserve">or histeroscopia, antes do procedimento de OVH ou OVE: 1) lavagem uterina com lactato de ringer estéril; 2) biópsia de tecido uterino. O isolamento bacteriano foi realizado por métodos microbiológicos padrão. Nos isolados obtidos foi realizada a suscetibilidade a antibióticos pelo método de difusão de disco e interpretado de acordo com os critérios CLSI. </w:t>
      </w:r>
    </w:p>
    <w:p w14:paraId="2BD9719D" w14:textId="77777777" w:rsidR="00E2769A" w:rsidRPr="00E2769A" w:rsidRDefault="00E2769A" w:rsidP="00E2769A">
      <w:pPr>
        <w:spacing w:line="276" w:lineRule="auto"/>
        <w:jc w:val="both"/>
        <w:rPr>
          <w:rFonts w:ascii="Arial" w:eastAsia="Times New Roman" w:hAnsi="Arial" w:cs="Arial"/>
          <w:lang w:eastAsia="pt-PT"/>
        </w:rPr>
      </w:pPr>
      <w:r w:rsidRPr="00E2769A">
        <w:rPr>
          <w:rFonts w:ascii="Arial" w:eastAsia="Times New Roman" w:hAnsi="Arial" w:cs="Arial"/>
          <w:b/>
          <w:bCs/>
          <w:lang w:eastAsia="pt-PT"/>
        </w:rPr>
        <w:t>Resultados:</w:t>
      </w:r>
      <w:r w:rsidRPr="00E2769A">
        <w:rPr>
          <w:rFonts w:ascii="Arial" w:eastAsia="Times New Roman" w:hAnsi="Arial" w:cs="Arial"/>
          <w:lang w:eastAsia="pt-PT"/>
        </w:rPr>
        <w:t xml:space="preserve"> Entre os animais avaliados (</w:t>
      </w:r>
      <w:r w:rsidRPr="00E2769A">
        <w:rPr>
          <w:rFonts w:ascii="Arial" w:eastAsia="Times New Roman" w:hAnsi="Arial" w:cs="Arial"/>
          <w:i/>
          <w:iCs/>
          <w:lang w:eastAsia="pt-PT"/>
        </w:rPr>
        <w:t>n</w:t>
      </w:r>
      <w:r w:rsidRPr="00E2769A">
        <w:rPr>
          <w:rFonts w:ascii="Arial" w:eastAsia="Times New Roman" w:hAnsi="Arial" w:cs="Arial"/>
          <w:lang w:eastAsia="pt-PT"/>
        </w:rPr>
        <w:t>=12), em 66,6 % (</w:t>
      </w:r>
      <w:r w:rsidRPr="00E2769A">
        <w:rPr>
          <w:rFonts w:ascii="Arial" w:eastAsia="Times New Roman" w:hAnsi="Arial" w:cs="Arial"/>
          <w:i/>
          <w:iCs/>
          <w:lang w:eastAsia="pt-PT"/>
        </w:rPr>
        <w:t>n</w:t>
      </w:r>
      <w:r w:rsidRPr="00E2769A">
        <w:rPr>
          <w:rFonts w:ascii="Arial" w:eastAsia="Times New Roman" w:hAnsi="Arial" w:cs="Arial"/>
          <w:lang w:eastAsia="pt-PT"/>
        </w:rPr>
        <w:t>=8/12) foram obtidos resultados positivos para a presença de bactérias Gram-positivas (</w:t>
      </w:r>
      <w:r w:rsidRPr="00E2769A">
        <w:rPr>
          <w:rFonts w:ascii="Arial" w:eastAsia="Times New Roman" w:hAnsi="Arial" w:cs="Arial"/>
          <w:i/>
          <w:iCs/>
          <w:lang w:eastAsia="pt-PT"/>
        </w:rPr>
        <w:t>n</w:t>
      </w:r>
      <w:r w:rsidRPr="00E2769A">
        <w:rPr>
          <w:rFonts w:ascii="Arial" w:eastAsia="Times New Roman" w:hAnsi="Arial" w:cs="Arial"/>
          <w:lang w:eastAsia="pt-PT"/>
        </w:rPr>
        <w:t>=7) e Gram-negativas (</w:t>
      </w:r>
      <w:r w:rsidRPr="00E2769A">
        <w:rPr>
          <w:rFonts w:ascii="Arial" w:eastAsia="Times New Roman" w:hAnsi="Arial" w:cs="Arial"/>
          <w:i/>
          <w:iCs/>
          <w:lang w:eastAsia="pt-PT"/>
        </w:rPr>
        <w:t>n</w:t>
      </w:r>
      <w:r w:rsidRPr="00E2769A">
        <w:rPr>
          <w:rFonts w:ascii="Arial" w:eastAsia="Times New Roman" w:hAnsi="Arial" w:cs="Arial"/>
          <w:lang w:eastAsia="pt-PT"/>
        </w:rPr>
        <w:t xml:space="preserve">=4). Em dois dos animais foram detetados ambos os grupos de bactérias.  Os agentes bacterianos identificados foram: </w:t>
      </w:r>
      <w:r w:rsidRPr="00E2769A">
        <w:rPr>
          <w:rFonts w:ascii="Arial" w:eastAsia="Times New Roman" w:hAnsi="Arial" w:cs="Arial"/>
          <w:i/>
          <w:iCs/>
          <w:lang w:eastAsia="pt-PT"/>
        </w:rPr>
        <w:t>Staphylococcus</w:t>
      </w:r>
      <w:r w:rsidRPr="00E2769A">
        <w:rPr>
          <w:rFonts w:ascii="Arial" w:eastAsia="Times New Roman" w:hAnsi="Arial" w:cs="Arial"/>
          <w:lang w:eastAsia="pt-PT"/>
        </w:rPr>
        <w:t xml:space="preserve"> spp. (</w:t>
      </w:r>
      <w:r w:rsidRPr="00E2769A">
        <w:rPr>
          <w:rFonts w:ascii="Arial" w:eastAsia="Times New Roman" w:hAnsi="Arial" w:cs="Arial"/>
          <w:i/>
          <w:iCs/>
          <w:lang w:eastAsia="pt-PT"/>
        </w:rPr>
        <w:t>n</w:t>
      </w:r>
      <w:r w:rsidRPr="00E2769A">
        <w:rPr>
          <w:rFonts w:ascii="Arial" w:eastAsia="Times New Roman" w:hAnsi="Arial" w:cs="Arial"/>
          <w:lang w:eastAsia="pt-PT"/>
        </w:rPr>
        <w:t xml:space="preserve">=2), </w:t>
      </w:r>
      <w:r w:rsidRPr="00E2769A">
        <w:rPr>
          <w:rFonts w:ascii="Arial" w:eastAsia="Times New Roman" w:hAnsi="Arial" w:cs="Arial"/>
          <w:i/>
          <w:iCs/>
          <w:lang w:eastAsia="pt-PT"/>
        </w:rPr>
        <w:t>Enterococcus</w:t>
      </w:r>
      <w:r w:rsidRPr="00E2769A">
        <w:rPr>
          <w:rFonts w:ascii="Arial" w:eastAsia="Times New Roman" w:hAnsi="Arial" w:cs="Arial"/>
          <w:lang w:eastAsia="pt-PT"/>
        </w:rPr>
        <w:t xml:space="preserve"> spp (</w:t>
      </w:r>
      <w:r w:rsidRPr="00E2769A">
        <w:rPr>
          <w:rFonts w:ascii="Arial" w:eastAsia="Times New Roman" w:hAnsi="Arial" w:cs="Arial"/>
          <w:i/>
          <w:iCs/>
          <w:lang w:eastAsia="pt-PT"/>
        </w:rPr>
        <w:t>n</w:t>
      </w:r>
      <w:r w:rsidRPr="00E2769A">
        <w:rPr>
          <w:rFonts w:ascii="Arial" w:eastAsia="Times New Roman" w:hAnsi="Arial" w:cs="Arial"/>
          <w:lang w:eastAsia="pt-PT"/>
        </w:rPr>
        <w:t xml:space="preserve">=7), </w:t>
      </w:r>
      <w:r w:rsidRPr="00E2769A">
        <w:rPr>
          <w:rFonts w:ascii="Arial" w:eastAsia="Times New Roman" w:hAnsi="Arial" w:cs="Arial"/>
          <w:i/>
          <w:iCs/>
          <w:lang w:eastAsia="pt-PT"/>
        </w:rPr>
        <w:t xml:space="preserve">Escherichia coli </w:t>
      </w:r>
      <w:r w:rsidRPr="00E2769A">
        <w:rPr>
          <w:rFonts w:ascii="Arial" w:eastAsia="Times New Roman" w:hAnsi="Arial" w:cs="Arial"/>
          <w:lang w:eastAsia="pt-PT"/>
        </w:rPr>
        <w:t>(</w:t>
      </w:r>
      <w:r w:rsidRPr="00E2769A">
        <w:rPr>
          <w:rFonts w:ascii="Arial" w:eastAsia="Times New Roman" w:hAnsi="Arial" w:cs="Arial"/>
          <w:i/>
          <w:iCs/>
          <w:lang w:eastAsia="pt-PT"/>
        </w:rPr>
        <w:t>n</w:t>
      </w:r>
      <w:r w:rsidRPr="00E2769A">
        <w:rPr>
          <w:rFonts w:ascii="Arial" w:eastAsia="Times New Roman" w:hAnsi="Arial" w:cs="Arial"/>
          <w:lang w:eastAsia="pt-PT"/>
        </w:rPr>
        <w:t xml:space="preserve">=1), </w:t>
      </w:r>
      <w:r w:rsidRPr="00E2769A">
        <w:rPr>
          <w:rFonts w:ascii="Arial" w:eastAsia="Times New Roman" w:hAnsi="Arial" w:cs="Arial"/>
          <w:i/>
          <w:iCs/>
          <w:lang w:eastAsia="pt-PT"/>
        </w:rPr>
        <w:t>Klebsiella</w:t>
      </w:r>
      <w:r w:rsidRPr="00E2769A">
        <w:rPr>
          <w:rFonts w:ascii="Arial" w:eastAsia="Times New Roman" w:hAnsi="Arial" w:cs="Arial"/>
          <w:lang w:eastAsia="pt-PT"/>
        </w:rPr>
        <w:t xml:space="preserve"> spp. (</w:t>
      </w:r>
      <w:r w:rsidRPr="00E2769A">
        <w:rPr>
          <w:rFonts w:ascii="Arial" w:eastAsia="Times New Roman" w:hAnsi="Arial" w:cs="Arial"/>
          <w:i/>
          <w:iCs/>
          <w:lang w:eastAsia="pt-PT"/>
        </w:rPr>
        <w:t>n</w:t>
      </w:r>
      <w:r w:rsidRPr="00E2769A">
        <w:rPr>
          <w:rFonts w:ascii="Arial" w:eastAsia="Times New Roman" w:hAnsi="Arial" w:cs="Arial"/>
          <w:lang w:eastAsia="pt-PT"/>
        </w:rPr>
        <w:t xml:space="preserve">=3) e </w:t>
      </w:r>
      <w:r w:rsidRPr="00E2769A">
        <w:rPr>
          <w:rFonts w:ascii="Arial" w:eastAsia="Times New Roman" w:hAnsi="Arial" w:cs="Arial"/>
          <w:i/>
          <w:iCs/>
          <w:lang w:eastAsia="pt-PT"/>
        </w:rPr>
        <w:t>Serratia marcescens</w:t>
      </w:r>
      <w:r w:rsidRPr="00E2769A">
        <w:rPr>
          <w:rFonts w:ascii="Arial" w:eastAsia="Times New Roman" w:hAnsi="Arial" w:cs="Arial"/>
          <w:lang w:eastAsia="pt-PT"/>
        </w:rPr>
        <w:t xml:space="preserve"> (</w:t>
      </w:r>
      <w:r w:rsidRPr="00E2769A">
        <w:rPr>
          <w:rFonts w:ascii="Arial" w:eastAsia="Times New Roman" w:hAnsi="Arial" w:cs="Arial"/>
          <w:i/>
          <w:iCs/>
          <w:lang w:eastAsia="pt-PT"/>
        </w:rPr>
        <w:t>n</w:t>
      </w:r>
      <w:r w:rsidRPr="00E2769A">
        <w:rPr>
          <w:rFonts w:ascii="Arial" w:eastAsia="Times New Roman" w:hAnsi="Arial" w:cs="Arial"/>
          <w:lang w:eastAsia="pt-PT"/>
        </w:rPr>
        <w:t xml:space="preserve">=1). Todos os isolados de </w:t>
      </w:r>
      <w:r w:rsidRPr="00E2769A">
        <w:rPr>
          <w:rFonts w:ascii="Arial" w:eastAsia="Times New Roman" w:hAnsi="Arial" w:cs="Arial"/>
          <w:i/>
          <w:iCs/>
          <w:lang w:eastAsia="pt-PT"/>
        </w:rPr>
        <w:t>Klebsiella</w:t>
      </w:r>
      <w:r w:rsidRPr="00E2769A">
        <w:rPr>
          <w:rFonts w:ascii="Arial" w:eastAsia="Times New Roman" w:hAnsi="Arial" w:cs="Arial"/>
          <w:lang w:eastAsia="pt-PT"/>
        </w:rPr>
        <w:t xml:space="preserve"> spp. apresentaram resistência as cefalosporinas de 3ª geração e perfil de multiresistência (MDR). Em um dos isolados de </w:t>
      </w:r>
      <w:r w:rsidRPr="00E2769A">
        <w:rPr>
          <w:rFonts w:ascii="Arial" w:eastAsia="Times New Roman" w:hAnsi="Arial" w:cs="Arial"/>
          <w:i/>
          <w:iCs/>
          <w:lang w:eastAsia="pt-PT"/>
        </w:rPr>
        <w:t>Staphylococcus</w:t>
      </w:r>
      <w:r w:rsidRPr="00E2769A">
        <w:rPr>
          <w:rFonts w:ascii="Arial" w:eastAsia="Times New Roman" w:hAnsi="Arial" w:cs="Arial"/>
          <w:lang w:eastAsia="pt-PT"/>
        </w:rPr>
        <w:t xml:space="preserve"> spp. foi detetada apenas resistência às tetraciclinas. Em 4 dos isolados de </w:t>
      </w:r>
      <w:r w:rsidRPr="00E2769A">
        <w:rPr>
          <w:rFonts w:ascii="Arial" w:eastAsia="Times New Roman" w:hAnsi="Arial" w:cs="Arial"/>
          <w:i/>
          <w:iCs/>
          <w:lang w:eastAsia="pt-PT"/>
        </w:rPr>
        <w:t>Enterococcus</w:t>
      </w:r>
      <w:r w:rsidRPr="00E2769A">
        <w:rPr>
          <w:rFonts w:ascii="Arial" w:eastAsia="Times New Roman" w:hAnsi="Arial" w:cs="Arial"/>
          <w:lang w:eastAsia="pt-PT"/>
        </w:rPr>
        <w:t xml:space="preserve"> spp. foi detetada resistência às fluoroquinolonas, sendo que a enrofloxacina foi o antibiótico para o qual foi detetado o maior número de isolados resistentes.    </w:t>
      </w:r>
    </w:p>
    <w:p w14:paraId="4FE86B1A" w14:textId="77777777" w:rsidR="00E2769A" w:rsidRPr="00E2769A" w:rsidRDefault="00E2769A" w:rsidP="00E2769A">
      <w:pPr>
        <w:spacing w:line="276" w:lineRule="auto"/>
        <w:jc w:val="both"/>
        <w:rPr>
          <w:rFonts w:ascii="Arial" w:eastAsia="Times New Roman" w:hAnsi="Arial" w:cs="Arial"/>
          <w:sz w:val="23"/>
          <w:szCs w:val="23"/>
          <w:lang w:eastAsia="pt-PT"/>
        </w:rPr>
      </w:pPr>
      <w:r w:rsidRPr="00E2769A">
        <w:rPr>
          <w:rFonts w:ascii="Arial" w:eastAsia="Times New Roman" w:hAnsi="Arial" w:cs="Arial"/>
          <w:b/>
          <w:bCs/>
          <w:lang w:eastAsia="pt-PT"/>
        </w:rPr>
        <w:t>Conclusão:</w:t>
      </w:r>
      <w:r w:rsidRPr="00E2769A">
        <w:rPr>
          <w:rFonts w:ascii="Arial" w:eastAsia="Times New Roman" w:hAnsi="Arial" w:cs="Arial"/>
          <w:lang w:eastAsia="pt-PT"/>
        </w:rPr>
        <w:t xml:space="preserve"> Com estes resultados preliminares conclui-se que existem animais que se encontram colonizados com bactérias multirresistentes, o que poderá ter implicações na antibioterapia durante a abordagem do tratamento da infertilidade em cadelas com interesse reprodutivo. </w:t>
      </w:r>
    </w:p>
    <w:p w14:paraId="2261A0D6" w14:textId="77777777" w:rsidR="00E2769A" w:rsidRPr="00E2769A" w:rsidRDefault="00E2769A" w:rsidP="00E2769A">
      <w:pPr>
        <w:spacing w:line="360" w:lineRule="auto"/>
        <w:jc w:val="both"/>
        <w:rPr>
          <w:rFonts w:ascii="Arial" w:eastAsia="Times New Roman" w:hAnsi="Arial" w:cs="Arial"/>
          <w:b/>
          <w:bCs/>
          <w:sz w:val="23"/>
          <w:szCs w:val="23"/>
          <w:lang w:eastAsia="pt-PT"/>
        </w:rPr>
      </w:pPr>
    </w:p>
    <w:p w14:paraId="1663E3CC" w14:textId="77777777" w:rsidR="00E2769A" w:rsidRPr="00E2769A" w:rsidRDefault="00E2769A" w:rsidP="00E2769A">
      <w:pPr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pt-PT"/>
        </w:rPr>
      </w:pPr>
      <w:r w:rsidRPr="00E2769A">
        <w:rPr>
          <w:rFonts w:ascii="Arial" w:eastAsia="Times New Roman" w:hAnsi="Arial" w:cs="Arial"/>
          <w:b/>
          <w:bCs/>
          <w:sz w:val="23"/>
          <w:szCs w:val="23"/>
          <w:lang w:eastAsia="pt-PT"/>
        </w:rPr>
        <w:t>Palavras-Chave:</w:t>
      </w:r>
      <w:r w:rsidRPr="00E2769A">
        <w:rPr>
          <w:rFonts w:ascii="Arial" w:eastAsia="Times New Roman" w:hAnsi="Arial" w:cs="Arial"/>
          <w:sz w:val="23"/>
          <w:szCs w:val="23"/>
          <w:lang w:eastAsia="pt-PT"/>
        </w:rPr>
        <w:t xml:space="preserve"> Microbiota bacteriana; Cadelas; Resistências; Antibióticos. </w:t>
      </w:r>
    </w:p>
    <w:p w14:paraId="1FF31DA2" w14:textId="1126C97A" w:rsidR="00D26F57" w:rsidRPr="00D26F57" w:rsidRDefault="00E2769A" w:rsidP="00E2769A">
      <w:r w:rsidRPr="00E2769A">
        <w:rPr>
          <w:rFonts w:ascii="Arial" w:eastAsia="Times New Roman" w:hAnsi="Arial" w:cs="Arial"/>
          <w:b/>
          <w:lang w:eastAsia="pt-PT"/>
        </w:rPr>
        <w:t>Financiamento:</w:t>
      </w:r>
      <w:r w:rsidRPr="00E2769A">
        <w:rPr>
          <w:rFonts w:ascii="Arial" w:eastAsia="Times New Roman" w:hAnsi="Arial" w:cs="Arial"/>
          <w:lang w:eastAsia="pt-PT"/>
        </w:rPr>
        <w:t xml:space="preserve"> Este trabalho insere-se no projeto exploratório “</w:t>
      </w:r>
      <w:r w:rsidRPr="00E2769A">
        <w:rPr>
          <w:rFonts w:ascii="Arial" w:eastAsia="Calibri" w:hAnsi="Arial" w:cs="Arial"/>
        </w:rPr>
        <w:t>Prevalence of dog endometritis in Portugal”</w:t>
      </w:r>
      <w:r w:rsidRPr="00E2769A">
        <w:rPr>
          <w:rFonts w:ascii="Arial" w:eastAsia="Times New Roman" w:hAnsi="Arial" w:cs="Arial"/>
          <w:lang w:eastAsia="pt-PT"/>
        </w:rPr>
        <w:t xml:space="preserve"> financiado pela FMV-ULHT em 2022-2023.</w:t>
      </w:r>
    </w:p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560D5"/>
    <w:rsid w:val="000B4DAC"/>
    <w:rsid w:val="00126556"/>
    <w:rsid w:val="00210E5F"/>
    <w:rsid w:val="002F52BB"/>
    <w:rsid w:val="00741223"/>
    <w:rsid w:val="007B46CC"/>
    <w:rsid w:val="007F13FD"/>
    <w:rsid w:val="008518FE"/>
    <w:rsid w:val="008E3C96"/>
    <w:rsid w:val="00902F30"/>
    <w:rsid w:val="00970242"/>
    <w:rsid w:val="00C05A28"/>
    <w:rsid w:val="00C20DD4"/>
    <w:rsid w:val="00CA01AD"/>
    <w:rsid w:val="00D15287"/>
    <w:rsid w:val="00D26F57"/>
    <w:rsid w:val="00E072E0"/>
    <w:rsid w:val="00E2769A"/>
    <w:rsid w:val="00E7398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2024-01-11T16:29:00Z</dcterms:created>
  <dcterms:modified xsi:type="dcterms:W3CDTF">2024-01-11T16:29:00Z</dcterms:modified>
</cp:coreProperties>
</file>