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E53E" w14:textId="77777777" w:rsidR="008B64CF" w:rsidRPr="008B64CF" w:rsidRDefault="008B64CF" w:rsidP="008B64CF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</w:pPr>
      <w:bookmarkStart w:id="0" w:name="_Toc135316771"/>
      <w:r w:rsidRPr="008B64CF"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  <w:t>“</w:t>
      </w:r>
      <w:proofErr w:type="spellStart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>Who</w:t>
      </w:r>
      <w:proofErr w:type="spellEnd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 xml:space="preserve"> </w:t>
      </w:r>
      <w:proofErr w:type="spellStart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>is</w:t>
      </w:r>
      <w:proofErr w:type="spellEnd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 xml:space="preserve"> </w:t>
      </w:r>
      <w:proofErr w:type="spellStart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>there</w:t>
      </w:r>
      <w:proofErr w:type="spellEnd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 xml:space="preserve">?” - </w:t>
      </w:r>
      <w:proofErr w:type="spellStart"/>
      <w:r w:rsidRPr="008B64CF"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  <w:t>Metagenómica</w:t>
      </w:r>
      <w:proofErr w:type="spellEnd"/>
      <w:r w:rsidRPr="008B64CF"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  <w:t xml:space="preserve"> no conceito “</w:t>
      </w:r>
      <w:proofErr w:type="spellStart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>One</w:t>
      </w:r>
      <w:proofErr w:type="spellEnd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 xml:space="preserve"> </w:t>
      </w:r>
      <w:proofErr w:type="spellStart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>Health</w:t>
      </w:r>
      <w:proofErr w:type="spellEnd"/>
      <w:r w:rsidRPr="008B64CF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>”</w:t>
      </w:r>
      <w:r w:rsidRPr="008B64CF"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  <w:t xml:space="preserve"> – identificar o invisível</w:t>
      </w:r>
      <w:bookmarkEnd w:id="0"/>
      <w:r w:rsidRPr="008B64CF"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  <w:t xml:space="preserve"> </w:t>
      </w:r>
    </w:p>
    <w:p w14:paraId="36366A6B" w14:textId="77777777" w:rsidR="008B64CF" w:rsidRPr="008B64CF" w:rsidRDefault="008B64CF" w:rsidP="008B64C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/>
          <w:iCs/>
          <w:color w:val="242424"/>
          <w:sz w:val="28"/>
          <w:szCs w:val="28"/>
          <w:shd w:val="clear" w:color="auto" w:fill="FFFFFF"/>
        </w:rPr>
      </w:pPr>
    </w:p>
    <w:p w14:paraId="609D5E1D" w14:textId="77777777" w:rsidR="008B64CF" w:rsidRPr="008B64CF" w:rsidRDefault="008B64CF" w:rsidP="008B64CF">
      <w:pPr>
        <w:autoSpaceDE w:val="0"/>
        <w:autoSpaceDN w:val="0"/>
        <w:adjustRightInd w:val="0"/>
        <w:jc w:val="center"/>
        <w:rPr>
          <w:rFonts w:ascii="Arial" w:eastAsia="MyriadPro-Regular" w:hAnsi="Arial" w:cs="Arial"/>
        </w:rPr>
      </w:pPr>
      <w:r w:rsidRPr="008B64CF">
        <w:rPr>
          <w:rFonts w:ascii="Arial" w:eastAsia="MyriadPro-Regular" w:hAnsi="Arial" w:cs="Arial"/>
        </w:rPr>
        <w:t>João Paulo Gomes</w:t>
      </w:r>
      <w:r w:rsidRPr="008B64CF">
        <w:rPr>
          <w:rFonts w:ascii="Arial" w:eastAsia="MyriadPro-Regular" w:hAnsi="Arial" w:cs="Arial"/>
          <w:vertAlign w:val="superscript"/>
        </w:rPr>
        <w:t>1,2</w:t>
      </w:r>
    </w:p>
    <w:p w14:paraId="1030772C" w14:textId="77777777" w:rsidR="008B64CF" w:rsidRPr="008B64CF" w:rsidRDefault="008B64CF" w:rsidP="008B64CF">
      <w:pPr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2E589765" w14:textId="77777777" w:rsidR="008B64CF" w:rsidRPr="008B64CF" w:rsidRDefault="008B64CF" w:rsidP="008B64CF">
      <w:pPr>
        <w:jc w:val="both"/>
        <w:rPr>
          <w:rFonts w:ascii="Arial" w:eastAsia="Calibri" w:hAnsi="Arial" w:cs="Arial"/>
          <w:sz w:val="20"/>
          <w:szCs w:val="20"/>
        </w:rPr>
      </w:pPr>
      <w:r w:rsidRPr="008B64CF">
        <w:rPr>
          <w:rFonts w:ascii="Arial" w:eastAsia="Calibri" w:hAnsi="Arial" w:cs="Arial"/>
          <w:sz w:val="20"/>
          <w:szCs w:val="20"/>
          <w:vertAlign w:val="superscript"/>
        </w:rPr>
        <w:t xml:space="preserve">1 </w:t>
      </w:r>
      <w:r w:rsidRPr="008B64CF">
        <w:rPr>
          <w:rFonts w:ascii="Arial" w:eastAsia="Calibri" w:hAnsi="Arial" w:cs="Arial"/>
          <w:sz w:val="20"/>
          <w:szCs w:val="20"/>
        </w:rPr>
        <w:t>Faculdade de Medicina Veterinária de Lisboa, Universidade Lusófona, Lisboa, Portugal</w:t>
      </w:r>
    </w:p>
    <w:p w14:paraId="17B4D150" w14:textId="77777777" w:rsidR="008B64CF" w:rsidRPr="008B64CF" w:rsidRDefault="008B64CF" w:rsidP="008B64CF">
      <w:pPr>
        <w:jc w:val="both"/>
        <w:rPr>
          <w:rFonts w:ascii="Arial" w:eastAsia="Calibri" w:hAnsi="Arial" w:cs="Arial"/>
          <w:sz w:val="20"/>
          <w:szCs w:val="20"/>
        </w:rPr>
      </w:pPr>
      <w:r w:rsidRPr="008B64CF">
        <w:rPr>
          <w:rFonts w:ascii="Arial" w:eastAsia="Calibri" w:hAnsi="Arial" w:cs="Arial"/>
          <w:sz w:val="20"/>
          <w:szCs w:val="20"/>
          <w:vertAlign w:val="superscript"/>
        </w:rPr>
        <w:t xml:space="preserve">2 </w:t>
      </w:r>
      <w:r w:rsidRPr="008B64CF">
        <w:rPr>
          <w:rFonts w:ascii="Arial" w:eastAsia="Calibri" w:hAnsi="Arial" w:cs="Arial"/>
          <w:sz w:val="20"/>
          <w:szCs w:val="20"/>
        </w:rPr>
        <w:t xml:space="preserve">Núcleo de Genómica e Bioinformática, Departamento de Doenças Infeciosas, Instituto </w:t>
      </w:r>
      <w:r w:rsidRPr="008B64CF">
        <w:rPr>
          <w:rFonts w:ascii="Times New Roman" w:eastAsia="Times New Roman" w:hAnsi="Times New Roman" w:cs="Times New Roman"/>
          <w:lang w:eastAsia="pt-PT"/>
        </w:rPr>
        <w:fldChar w:fldCharType="begin"/>
      </w:r>
      <w:r w:rsidRPr="008B64CF">
        <w:rPr>
          <w:rFonts w:ascii="Times New Roman" w:eastAsia="Times New Roman" w:hAnsi="Times New Roman" w:cs="Times New Roman"/>
          <w:lang w:eastAsia="pt-PT"/>
        </w:rPr>
        <w:instrText xml:space="preserve"> HYPERLINK "https://www.insa.min-saude.pt/" </w:instrText>
      </w:r>
      <w:r w:rsidRPr="008B64CF">
        <w:rPr>
          <w:rFonts w:ascii="Times New Roman" w:eastAsia="Times New Roman" w:hAnsi="Times New Roman" w:cs="Times New Roman"/>
          <w:lang w:eastAsia="pt-PT"/>
        </w:rPr>
      </w:r>
      <w:r w:rsidRPr="008B64CF">
        <w:rPr>
          <w:rFonts w:ascii="Times New Roman" w:eastAsia="Times New Roman" w:hAnsi="Times New Roman" w:cs="Times New Roman"/>
          <w:lang w:eastAsia="pt-PT"/>
        </w:rPr>
        <w:fldChar w:fldCharType="separate"/>
      </w:r>
      <w:r w:rsidRPr="008B64CF">
        <w:rPr>
          <w:rFonts w:ascii="Arial" w:eastAsia="Calibri" w:hAnsi="Arial" w:cs="Arial"/>
          <w:sz w:val="20"/>
          <w:szCs w:val="20"/>
        </w:rPr>
        <w:t>Nacional de Saúde Doutor Ricardo Jorge, Lisboa, Portugal</w:t>
      </w:r>
    </w:p>
    <w:p w14:paraId="0ECEB8D1" w14:textId="77777777" w:rsidR="008B64CF" w:rsidRPr="008B64CF" w:rsidRDefault="008B64CF" w:rsidP="008B64CF">
      <w:pPr>
        <w:jc w:val="both"/>
        <w:rPr>
          <w:rFonts w:ascii="Arial" w:eastAsia="Calibri" w:hAnsi="Arial" w:cs="Arial"/>
          <w:sz w:val="20"/>
          <w:szCs w:val="20"/>
        </w:rPr>
      </w:pPr>
      <w:r w:rsidRPr="008B64CF">
        <w:rPr>
          <w:rFonts w:ascii="Times New Roman" w:eastAsia="Times New Roman" w:hAnsi="Times New Roman" w:cs="Times New Roman"/>
          <w:lang w:eastAsia="pt-PT"/>
        </w:rPr>
        <w:fldChar w:fldCharType="end"/>
      </w:r>
    </w:p>
    <w:p w14:paraId="2B94D9BB" w14:textId="77777777" w:rsidR="008B64CF" w:rsidRPr="008B64CF" w:rsidRDefault="008B64CF" w:rsidP="008B64CF">
      <w:pPr>
        <w:spacing w:line="276" w:lineRule="auto"/>
        <w:jc w:val="both"/>
        <w:rPr>
          <w:rFonts w:ascii="Arial" w:eastAsia="MinionPro-Regular" w:hAnsi="Arial" w:cs="Arial"/>
        </w:rPr>
      </w:pPr>
      <w:r w:rsidRPr="008B64CF">
        <w:rPr>
          <w:rFonts w:ascii="Arial" w:eastAsia="MinionPro-Regular" w:hAnsi="Arial" w:cs="Arial"/>
        </w:rPr>
        <w:t xml:space="preserve">É, nos dias de hoje, perfeitamente aceite que é fundamental não dissociar as vertentes humana, animal e ambiental quando se fala em Saúde. Em termos de doenças infeciosas, é por demais sabido que os agentes microbianos patogénicos, sejam eles bactérias, vírus, fungos ou parasitas, e </w:t>
      </w:r>
      <w:proofErr w:type="spellStart"/>
      <w:r w:rsidRPr="008B64CF">
        <w:rPr>
          <w:rFonts w:ascii="Arial" w:eastAsia="MinionPro-Regular" w:hAnsi="Arial" w:cs="Arial"/>
        </w:rPr>
        <w:t>respectivos</w:t>
      </w:r>
      <w:proofErr w:type="spellEnd"/>
      <w:r w:rsidRPr="008B64CF">
        <w:rPr>
          <w:rFonts w:ascii="Arial" w:eastAsia="MinionPro-Regular" w:hAnsi="Arial" w:cs="Arial"/>
        </w:rPr>
        <w:t xml:space="preserve"> genes de resistência a fármacos, circulam frequentemente nestes três “ambientes hospedeiros”, causando doença animal ou humana. Assim, nestes últimos anos têm-se encetado esforços no sentido de “mapear”, com a </w:t>
      </w:r>
      <w:proofErr w:type="spellStart"/>
      <w:r w:rsidRPr="008B64CF">
        <w:rPr>
          <w:rFonts w:ascii="Arial" w:eastAsia="MinionPro-Regular" w:hAnsi="Arial" w:cs="Arial"/>
        </w:rPr>
        <w:t>exactidão</w:t>
      </w:r>
      <w:proofErr w:type="spellEnd"/>
      <w:r w:rsidRPr="008B64CF">
        <w:rPr>
          <w:rFonts w:ascii="Arial" w:eastAsia="MinionPro-Regular" w:hAnsi="Arial" w:cs="Arial"/>
        </w:rPr>
        <w:t xml:space="preserve"> possível, a circulação destes agentes microbianos e marcadores de resistência, por forma a melhor controlar a </w:t>
      </w:r>
      <w:proofErr w:type="spellStart"/>
      <w:r w:rsidRPr="008B64CF">
        <w:rPr>
          <w:rFonts w:ascii="Arial" w:eastAsia="MinionPro-Regular" w:hAnsi="Arial" w:cs="Arial"/>
        </w:rPr>
        <w:t>infecção</w:t>
      </w:r>
      <w:proofErr w:type="spellEnd"/>
      <w:r w:rsidRPr="008B64CF">
        <w:rPr>
          <w:rFonts w:ascii="Arial" w:eastAsia="MinionPro-Regular" w:hAnsi="Arial" w:cs="Arial"/>
        </w:rPr>
        <w:t xml:space="preserve"> animal e humana. </w:t>
      </w:r>
    </w:p>
    <w:p w14:paraId="0871B06E" w14:textId="77777777" w:rsidR="008B64CF" w:rsidRPr="008B64CF" w:rsidRDefault="008B64CF" w:rsidP="008B64CF">
      <w:pPr>
        <w:spacing w:line="276" w:lineRule="auto"/>
        <w:jc w:val="both"/>
        <w:rPr>
          <w:rFonts w:ascii="Arial" w:eastAsia="MinionPro-Regular" w:hAnsi="Arial" w:cs="Arial"/>
        </w:rPr>
      </w:pPr>
      <w:r w:rsidRPr="008B64CF">
        <w:rPr>
          <w:rFonts w:ascii="Arial" w:eastAsia="MinionPro-Regular" w:hAnsi="Arial" w:cs="Arial"/>
        </w:rPr>
        <w:t xml:space="preserve">O desenvolvimento da metodologia de sequenciação de nova geração (NGS) veio precisamente permitir, dado descodificar a sequência genética total de qualquer microrganismo, identificar com a máxima precisão os microrganismos isolados e os seus genes de resistência. No entanto, este procedimento requer a utilização prévia de meios de cultura </w:t>
      </w:r>
      <w:proofErr w:type="spellStart"/>
      <w:r w:rsidRPr="008B64CF">
        <w:rPr>
          <w:rFonts w:ascii="Arial" w:eastAsia="MinionPro-Regular" w:hAnsi="Arial" w:cs="Arial"/>
        </w:rPr>
        <w:t>selectivos</w:t>
      </w:r>
      <w:proofErr w:type="spellEnd"/>
      <w:r w:rsidRPr="008B64CF">
        <w:rPr>
          <w:rFonts w:ascii="Arial" w:eastAsia="MinionPro-Regular" w:hAnsi="Arial" w:cs="Arial"/>
        </w:rPr>
        <w:t xml:space="preserve"> por forma à obtenção de culturas puras de determinados microrganismos. Tratando-se por vezes de amostras complexas e não havendo qualquer pista sobre o tipo de microrganismo a pesquisar, isto implica a utilização de múltiplos meios de cultura por exemplo para bactérias e fungos e perde-se a informação dos microrganismos não cultiváveis em meios artificiais, como o caso dos vírus, que requerem métodos moleculares para a sua identificação.</w:t>
      </w:r>
    </w:p>
    <w:p w14:paraId="0C8A291B" w14:textId="77777777" w:rsidR="008B64CF" w:rsidRPr="008B64CF" w:rsidRDefault="008B64CF" w:rsidP="008B64CF">
      <w:pPr>
        <w:spacing w:line="276" w:lineRule="auto"/>
        <w:jc w:val="both"/>
        <w:rPr>
          <w:rFonts w:ascii="Arial" w:eastAsia="MinionPro-Regular" w:hAnsi="Arial" w:cs="Arial"/>
        </w:rPr>
      </w:pPr>
      <w:r w:rsidRPr="008B64CF">
        <w:rPr>
          <w:rFonts w:ascii="Arial" w:eastAsia="MinionPro-Regular" w:hAnsi="Arial" w:cs="Arial"/>
        </w:rPr>
        <w:t xml:space="preserve">A </w:t>
      </w:r>
      <w:proofErr w:type="spellStart"/>
      <w:r w:rsidRPr="008B64CF">
        <w:rPr>
          <w:rFonts w:ascii="Arial" w:eastAsia="MinionPro-Regular" w:hAnsi="Arial" w:cs="Arial"/>
        </w:rPr>
        <w:t>metagenómica</w:t>
      </w:r>
      <w:proofErr w:type="spellEnd"/>
      <w:r w:rsidRPr="008B64CF">
        <w:rPr>
          <w:rFonts w:ascii="Arial" w:eastAsia="MinionPro-Regular" w:hAnsi="Arial" w:cs="Arial"/>
        </w:rPr>
        <w:t xml:space="preserve">, uma das mais importantes e promissoras vertentes da metodologia de NGS, surge assim como uma ferramenta com potencial para ultrapassar os obstáculos acima referidos. Trata-se de um método de </w:t>
      </w:r>
      <w:proofErr w:type="spellStart"/>
      <w:r w:rsidRPr="008B64CF">
        <w:rPr>
          <w:rFonts w:ascii="Arial" w:eastAsia="MinionPro-Regular" w:hAnsi="Arial" w:cs="Arial"/>
        </w:rPr>
        <w:t>detecção</w:t>
      </w:r>
      <w:proofErr w:type="spellEnd"/>
      <w:r w:rsidRPr="008B64CF">
        <w:rPr>
          <w:rFonts w:ascii="Arial" w:eastAsia="MinionPro-Regular" w:hAnsi="Arial" w:cs="Arial"/>
        </w:rPr>
        <w:t xml:space="preserve"> de material genómico de toda a comunidade microbiana em qualquer amostra, independentemente do seu grau de complexidade, não estando sujeita ao carácter cultivável dos microrganismos existentes. Permite, além disso, a </w:t>
      </w:r>
      <w:proofErr w:type="spellStart"/>
      <w:r w:rsidRPr="008B64CF">
        <w:rPr>
          <w:rFonts w:ascii="Arial" w:eastAsia="MinionPro-Regular" w:hAnsi="Arial" w:cs="Arial"/>
        </w:rPr>
        <w:t>detecção</w:t>
      </w:r>
      <w:proofErr w:type="spellEnd"/>
      <w:r w:rsidRPr="008B64CF">
        <w:rPr>
          <w:rFonts w:ascii="Arial" w:eastAsia="MinionPro-Regular" w:hAnsi="Arial" w:cs="Arial"/>
        </w:rPr>
        <w:t xml:space="preserve"> independente de genes de resistência a fármacos que a amostra possa conter. Este metodologia tendo sofrido, nos últimos anos, avanços consideráveis em termos de aumento de sensibilidade e redução de custos.</w:t>
      </w:r>
    </w:p>
    <w:p w14:paraId="2B57ACAE" w14:textId="77777777" w:rsidR="008B64CF" w:rsidRPr="008B64CF" w:rsidRDefault="008B64CF" w:rsidP="008B64CF">
      <w:pPr>
        <w:spacing w:line="276" w:lineRule="auto"/>
        <w:jc w:val="both"/>
        <w:rPr>
          <w:rFonts w:ascii="Arial" w:eastAsia="MinionPro-Regular" w:hAnsi="Arial" w:cs="Arial"/>
        </w:rPr>
      </w:pPr>
      <w:r w:rsidRPr="008B64CF">
        <w:rPr>
          <w:rFonts w:ascii="Arial" w:eastAsia="MinionPro-Regular" w:hAnsi="Arial" w:cs="Arial"/>
        </w:rPr>
        <w:t xml:space="preserve">A </w:t>
      </w:r>
      <w:proofErr w:type="spellStart"/>
      <w:r w:rsidRPr="008B64CF">
        <w:rPr>
          <w:rFonts w:ascii="Arial" w:eastAsia="MinionPro-Regular" w:hAnsi="Arial" w:cs="Arial"/>
        </w:rPr>
        <w:t>metagenómica</w:t>
      </w:r>
      <w:proofErr w:type="spellEnd"/>
      <w:r w:rsidRPr="008B64CF">
        <w:rPr>
          <w:rFonts w:ascii="Arial" w:eastAsia="MinionPro-Regular" w:hAnsi="Arial" w:cs="Arial"/>
        </w:rPr>
        <w:t xml:space="preserve"> constitui assim uma das “metodologias de ponta” em maior desenvolvimento dado o seu potencial de </w:t>
      </w:r>
      <w:proofErr w:type="spellStart"/>
      <w:r w:rsidRPr="008B64CF">
        <w:rPr>
          <w:rFonts w:ascii="Arial" w:eastAsia="MinionPro-Regular" w:hAnsi="Arial" w:cs="Arial"/>
        </w:rPr>
        <w:t>detecção</w:t>
      </w:r>
      <w:proofErr w:type="spellEnd"/>
      <w:r w:rsidRPr="008B64CF">
        <w:rPr>
          <w:rFonts w:ascii="Arial" w:eastAsia="MinionPro-Regular" w:hAnsi="Arial" w:cs="Arial"/>
        </w:rPr>
        <w:t xml:space="preserve"> virtualmente ilimitado, sendo, por isso, frequentemente caracterizada com a expressão “</w:t>
      </w:r>
      <w:proofErr w:type="spellStart"/>
      <w:r w:rsidRPr="008B64CF">
        <w:rPr>
          <w:rFonts w:ascii="Arial" w:eastAsia="MinionPro-Regular" w:hAnsi="Arial" w:cs="Arial"/>
          <w:i/>
        </w:rPr>
        <w:t>Who</w:t>
      </w:r>
      <w:proofErr w:type="spellEnd"/>
      <w:r w:rsidRPr="008B64CF">
        <w:rPr>
          <w:rFonts w:ascii="Arial" w:eastAsia="MinionPro-Regular" w:hAnsi="Arial" w:cs="Arial"/>
          <w:i/>
        </w:rPr>
        <w:t xml:space="preserve"> </w:t>
      </w:r>
      <w:proofErr w:type="spellStart"/>
      <w:r w:rsidRPr="008B64CF">
        <w:rPr>
          <w:rFonts w:ascii="Arial" w:eastAsia="MinionPro-Regular" w:hAnsi="Arial" w:cs="Arial"/>
          <w:i/>
        </w:rPr>
        <w:t>is</w:t>
      </w:r>
      <w:proofErr w:type="spellEnd"/>
      <w:r w:rsidRPr="008B64CF">
        <w:rPr>
          <w:rFonts w:ascii="Arial" w:eastAsia="MinionPro-Regular" w:hAnsi="Arial" w:cs="Arial"/>
          <w:i/>
        </w:rPr>
        <w:t xml:space="preserve"> </w:t>
      </w:r>
      <w:proofErr w:type="spellStart"/>
      <w:r w:rsidRPr="008B64CF">
        <w:rPr>
          <w:rFonts w:ascii="Arial" w:eastAsia="MinionPro-Regular" w:hAnsi="Arial" w:cs="Arial"/>
          <w:i/>
        </w:rPr>
        <w:t>there</w:t>
      </w:r>
      <w:proofErr w:type="spellEnd"/>
      <w:r w:rsidRPr="008B64CF">
        <w:rPr>
          <w:rFonts w:ascii="Arial" w:eastAsia="MinionPro-Regular" w:hAnsi="Arial" w:cs="Arial"/>
        </w:rPr>
        <w:t>?”.</w:t>
      </w:r>
    </w:p>
    <w:p w14:paraId="5D8847B5" w14:textId="77777777" w:rsidR="008B64CF" w:rsidRPr="008B64CF" w:rsidRDefault="008B64CF" w:rsidP="008B64CF">
      <w:pPr>
        <w:spacing w:line="276" w:lineRule="auto"/>
        <w:jc w:val="both"/>
        <w:rPr>
          <w:rFonts w:ascii="Arial" w:eastAsia="MinionPro-Regular" w:hAnsi="Arial" w:cs="Arial"/>
        </w:rPr>
      </w:pPr>
      <w:r w:rsidRPr="008B64CF">
        <w:rPr>
          <w:rFonts w:ascii="Arial" w:eastAsia="MinionPro-Regular" w:hAnsi="Arial" w:cs="Arial"/>
        </w:rPr>
        <w:t xml:space="preserve">Nesta apresentação, serão explicados os fundamentos da </w:t>
      </w:r>
      <w:proofErr w:type="spellStart"/>
      <w:r w:rsidRPr="008B64CF">
        <w:rPr>
          <w:rFonts w:ascii="Arial" w:eastAsia="MinionPro-Regular" w:hAnsi="Arial" w:cs="Arial"/>
        </w:rPr>
        <w:t>metagenómica</w:t>
      </w:r>
      <w:proofErr w:type="spellEnd"/>
      <w:r w:rsidRPr="008B64CF">
        <w:rPr>
          <w:rFonts w:ascii="Arial" w:eastAsia="MinionPro-Regular" w:hAnsi="Arial" w:cs="Arial"/>
        </w:rPr>
        <w:t xml:space="preserve">, os seus avanços científicos e serão apresentados múltiplos exemplos da sua aplicação prática na </w:t>
      </w:r>
      <w:proofErr w:type="spellStart"/>
      <w:r w:rsidRPr="008B64CF">
        <w:rPr>
          <w:rFonts w:ascii="Arial" w:eastAsia="MinionPro-Regular" w:hAnsi="Arial" w:cs="Arial"/>
        </w:rPr>
        <w:t>detecção</w:t>
      </w:r>
      <w:proofErr w:type="spellEnd"/>
      <w:r w:rsidRPr="008B64CF">
        <w:rPr>
          <w:rFonts w:ascii="Arial" w:eastAsia="MinionPro-Regular" w:hAnsi="Arial" w:cs="Arial"/>
        </w:rPr>
        <w:t xml:space="preserve"> de bactérias, vírus, fungos e parasitas em amostras complexas como as fezes, biópsias e solos.</w:t>
      </w:r>
    </w:p>
    <w:p w14:paraId="5033C2F2" w14:textId="77777777" w:rsidR="008B64CF" w:rsidRPr="008B64CF" w:rsidRDefault="008B64CF" w:rsidP="008B64CF">
      <w:pPr>
        <w:spacing w:line="276" w:lineRule="auto"/>
        <w:jc w:val="both"/>
        <w:rPr>
          <w:rFonts w:ascii="Arial" w:eastAsia="MinionPro-Regular" w:hAnsi="Arial" w:cs="Arial"/>
        </w:rPr>
      </w:pPr>
    </w:p>
    <w:p w14:paraId="6CCA8FBC" w14:textId="77777777" w:rsidR="008B64CF" w:rsidRPr="008B64CF" w:rsidRDefault="008B64CF" w:rsidP="008B64CF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8B64CF">
        <w:rPr>
          <w:rFonts w:ascii="Arial" w:eastAsia="Times New Roman" w:hAnsi="Arial" w:cs="Arial"/>
          <w:b/>
          <w:bCs/>
          <w:lang w:eastAsia="pt-PT"/>
        </w:rPr>
        <w:t xml:space="preserve">Palavras-Chave: </w:t>
      </w:r>
      <w:proofErr w:type="spellStart"/>
      <w:r w:rsidRPr="008B64CF">
        <w:rPr>
          <w:rFonts w:ascii="Arial" w:eastAsia="Times New Roman" w:hAnsi="Arial" w:cs="Arial"/>
          <w:lang w:eastAsia="pt-PT"/>
        </w:rPr>
        <w:t>Metagenómica</w:t>
      </w:r>
      <w:proofErr w:type="spellEnd"/>
      <w:r w:rsidRPr="008B64CF">
        <w:rPr>
          <w:rFonts w:ascii="Arial" w:eastAsia="Times New Roman" w:hAnsi="Arial" w:cs="Arial"/>
          <w:lang w:eastAsia="pt-PT"/>
        </w:rPr>
        <w:t>;</w:t>
      </w:r>
      <w:r w:rsidRPr="008B64CF">
        <w:rPr>
          <w:rFonts w:ascii="Arial" w:eastAsia="Times New Roman" w:hAnsi="Arial" w:cs="Arial"/>
          <w:b/>
          <w:bCs/>
          <w:lang w:eastAsia="pt-PT"/>
        </w:rPr>
        <w:t xml:space="preserve"> </w:t>
      </w:r>
      <w:proofErr w:type="spellStart"/>
      <w:r w:rsidRPr="008B64CF">
        <w:rPr>
          <w:rFonts w:ascii="Arial" w:eastAsia="Times New Roman" w:hAnsi="Arial" w:cs="Arial"/>
          <w:i/>
          <w:lang w:eastAsia="pt-PT"/>
        </w:rPr>
        <w:t>One</w:t>
      </w:r>
      <w:proofErr w:type="spellEnd"/>
      <w:r w:rsidRPr="008B64CF">
        <w:rPr>
          <w:rFonts w:ascii="Arial" w:eastAsia="Times New Roman" w:hAnsi="Arial" w:cs="Arial"/>
          <w:i/>
          <w:lang w:eastAsia="pt-PT"/>
        </w:rPr>
        <w:t xml:space="preserve"> </w:t>
      </w:r>
      <w:proofErr w:type="spellStart"/>
      <w:r w:rsidRPr="008B64CF">
        <w:rPr>
          <w:rFonts w:ascii="Arial" w:eastAsia="Times New Roman" w:hAnsi="Arial" w:cs="Arial"/>
          <w:i/>
          <w:lang w:eastAsia="pt-PT"/>
        </w:rPr>
        <w:t>Health</w:t>
      </w:r>
      <w:proofErr w:type="spellEnd"/>
      <w:r w:rsidRPr="008B64CF">
        <w:rPr>
          <w:rFonts w:ascii="Arial" w:eastAsia="Times New Roman" w:hAnsi="Arial" w:cs="Arial"/>
          <w:lang w:eastAsia="pt-PT"/>
        </w:rPr>
        <w:t>;</w:t>
      </w:r>
      <w:r w:rsidRPr="008B64CF">
        <w:rPr>
          <w:rFonts w:ascii="Arial" w:eastAsia="Times New Roman" w:hAnsi="Arial" w:cs="Arial"/>
          <w:b/>
          <w:bCs/>
          <w:lang w:eastAsia="pt-PT"/>
        </w:rPr>
        <w:t xml:space="preserve"> </w:t>
      </w:r>
      <w:r w:rsidRPr="008B64CF">
        <w:rPr>
          <w:rFonts w:ascii="Arial" w:eastAsia="Times New Roman" w:hAnsi="Arial" w:cs="Arial"/>
          <w:lang w:eastAsia="pt-PT"/>
        </w:rPr>
        <w:t>Bactérias; Vírus; NGS.</w:t>
      </w:r>
    </w:p>
    <w:p w14:paraId="31F906A0" w14:textId="77777777" w:rsidR="008B64CF" w:rsidRPr="008B64CF" w:rsidRDefault="008B64CF" w:rsidP="008B64CF">
      <w:pPr>
        <w:jc w:val="both"/>
        <w:rPr>
          <w:rFonts w:ascii="Arial" w:eastAsia="Times New Roman" w:hAnsi="Arial" w:cs="Arial"/>
          <w:lang w:eastAsia="pt-PT"/>
        </w:rPr>
      </w:pPr>
      <w:r w:rsidRPr="008B64CF">
        <w:rPr>
          <w:rFonts w:ascii="Arial" w:eastAsia="Times New Roman" w:hAnsi="Arial" w:cs="Arial"/>
          <w:b/>
          <w:bCs/>
          <w:lang w:eastAsia="pt-PT"/>
        </w:rPr>
        <w:t>Financiamento:</w:t>
      </w:r>
      <w:r w:rsidRPr="008B64CF">
        <w:rPr>
          <w:rFonts w:ascii="Arial" w:eastAsia="Times New Roman" w:hAnsi="Arial" w:cs="Arial"/>
          <w:lang w:eastAsia="pt-PT"/>
        </w:rPr>
        <w:t xml:space="preserve"> </w:t>
      </w:r>
      <w:proofErr w:type="spellStart"/>
      <w:r w:rsidRPr="008B64CF">
        <w:rPr>
          <w:rFonts w:ascii="Arial" w:eastAsia="Times New Roman" w:hAnsi="Arial" w:cs="Arial"/>
          <w:lang w:eastAsia="pt-PT"/>
        </w:rPr>
        <w:t>Projecto</w:t>
      </w:r>
      <w:proofErr w:type="spellEnd"/>
      <w:r w:rsidRPr="008B64CF">
        <w:rPr>
          <w:rFonts w:ascii="Arial" w:eastAsia="Times New Roman" w:hAnsi="Arial" w:cs="Arial"/>
          <w:lang w:eastAsia="pt-PT"/>
        </w:rPr>
        <w:t xml:space="preserve"> financiado pela Comissão Europeia ao abrigo do 4º Programa da Saúde (EU4H-2022-DGA-MS-IBA-1), </w:t>
      </w:r>
      <w:proofErr w:type="spellStart"/>
      <w:r w:rsidRPr="008B64CF">
        <w:rPr>
          <w:rFonts w:ascii="Arial" w:eastAsia="Times New Roman" w:hAnsi="Arial" w:cs="Arial"/>
          <w:lang w:eastAsia="pt-PT"/>
        </w:rPr>
        <w:t>Proposal</w:t>
      </w:r>
      <w:proofErr w:type="spellEnd"/>
      <w:r w:rsidRPr="008B64CF">
        <w:rPr>
          <w:rFonts w:ascii="Arial" w:eastAsia="Times New Roman" w:hAnsi="Arial" w:cs="Arial"/>
          <w:lang w:eastAsia="pt-PT"/>
        </w:rPr>
        <w:t xml:space="preserve"> ID-101113460.</w:t>
      </w:r>
    </w:p>
    <w:p w14:paraId="4C2AFE67" w14:textId="77777777" w:rsidR="002F52BB" w:rsidRDefault="002F52BB" w:rsidP="002F52BB">
      <w:pPr>
        <w:rPr>
          <w:lang w:val="en-US"/>
        </w:rPr>
      </w:pPr>
    </w:p>
    <w:p w14:paraId="286E8691" w14:textId="77777777" w:rsidR="002F52BB" w:rsidRDefault="002F52BB" w:rsidP="002F52BB">
      <w:pPr>
        <w:rPr>
          <w:lang w:val="en-US"/>
        </w:rPr>
      </w:pPr>
    </w:p>
    <w:p w14:paraId="332D37A7" w14:textId="77777777" w:rsidR="002F52BB" w:rsidRDefault="002F52BB" w:rsidP="002F52BB">
      <w:pPr>
        <w:rPr>
          <w:lang w:val="en-US"/>
        </w:rPr>
      </w:pPr>
    </w:p>
    <w:p w14:paraId="68BCC660" w14:textId="3CB8EF68" w:rsidR="002F52BB" w:rsidRDefault="002F52BB" w:rsidP="002F52BB">
      <w:pPr>
        <w:rPr>
          <w:lang w:val="en-US"/>
        </w:rPr>
      </w:pPr>
    </w:p>
    <w:sectPr w:rsidR="002F5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210E5F"/>
    <w:rsid w:val="002F52BB"/>
    <w:rsid w:val="00686BEE"/>
    <w:rsid w:val="007B46CC"/>
    <w:rsid w:val="008B64CF"/>
    <w:rsid w:val="00902F30"/>
    <w:rsid w:val="00C20DD4"/>
    <w:rsid w:val="00CD3AA7"/>
    <w:rsid w:val="00D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2024-01-11T17:10:00Z</dcterms:created>
  <dcterms:modified xsi:type="dcterms:W3CDTF">2024-01-11T17:10:00Z</dcterms:modified>
</cp:coreProperties>
</file>