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BEDA" w14:textId="77777777" w:rsidR="00136AC6" w:rsidRPr="00136AC6" w:rsidRDefault="00136AC6" w:rsidP="00136AC6">
      <w:pPr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shd w:val="clear" w:color="auto" w:fill="FFFFFF"/>
          <w:lang w:eastAsia="en-GB"/>
        </w:rPr>
      </w:pPr>
      <w:bookmarkStart w:id="0" w:name="_Toc135316772"/>
      <w:r w:rsidRPr="00136AC6">
        <w:rPr>
          <w:rFonts w:ascii="Arial" w:eastAsia="Times New Roman" w:hAnsi="Arial" w:cs="Arial"/>
          <w:b/>
          <w:bCs/>
          <w:color w:val="000000"/>
          <w:sz w:val="28"/>
          <w:szCs w:val="27"/>
          <w:shd w:val="clear" w:color="auto" w:fill="FFFFFF"/>
          <w:lang w:eastAsia="en-GB"/>
        </w:rPr>
        <w:t>Bactérias zoonóticas multirresistentes, numa perspetiva “</w:t>
      </w:r>
      <w:r w:rsidRPr="00136AC6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shd w:val="clear" w:color="auto" w:fill="FFFFFF"/>
          <w:lang w:eastAsia="en-GB"/>
        </w:rPr>
        <w:t>One Health”</w:t>
      </w:r>
      <w:bookmarkEnd w:id="0"/>
    </w:p>
    <w:p w14:paraId="6C116FFC" w14:textId="77777777" w:rsidR="00136AC6" w:rsidRPr="00136AC6" w:rsidRDefault="00136AC6" w:rsidP="00136AC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242424"/>
          <w:sz w:val="28"/>
          <w:szCs w:val="28"/>
          <w:shd w:val="clear" w:color="auto" w:fill="FFFFFF"/>
        </w:rPr>
      </w:pPr>
    </w:p>
    <w:p w14:paraId="7401F8A0" w14:textId="77777777" w:rsidR="00136AC6" w:rsidRPr="00136AC6" w:rsidRDefault="00136AC6" w:rsidP="00136AC6">
      <w:pPr>
        <w:autoSpaceDE w:val="0"/>
        <w:autoSpaceDN w:val="0"/>
        <w:adjustRightInd w:val="0"/>
        <w:jc w:val="center"/>
        <w:rPr>
          <w:rFonts w:ascii="Arial" w:eastAsia="MyriadPro-Regular" w:hAnsi="Arial" w:cs="Arial"/>
        </w:rPr>
      </w:pPr>
      <w:r w:rsidRPr="00136AC6">
        <w:rPr>
          <w:rFonts w:ascii="Arial" w:eastAsia="MyriadPro-Regular" w:hAnsi="Arial" w:cs="Arial"/>
        </w:rPr>
        <w:t>Sónia Ramos</w:t>
      </w:r>
      <w:r w:rsidRPr="00136AC6">
        <w:rPr>
          <w:rFonts w:ascii="Arial" w:eastAsia="MyriadPro-Regular" w:hAnsi="Arial" w:cs="Arial"/>
          <w:vertAlign w:val="superscript"/>
        </w:rPr>
        <w:t>1</w:t>
      </w:r>
      <w:r w:rsidRPr="00136AC6">
        <w:rPr>
          <w:rFonts w:ascii="Arial" w:eastAsia="MyriadPro-Regular" w:hAnsi="Arial" w:cs="Arial"/>
        </w:rPr>
        <w:t xml:space="preserve">, </w:t>
      </w:r>
      <w:r w:rsidRPr="00136AC6">
        <w:rPr>
          <w:rFonts w:ascii="Arial" w:eastAsia="MyriadPro-Regular" w:hAnsi="Arial" w:cs="Arial"/>
          <w:u w:val="single"/>
        </w:rPr>
        <w:t>Alexandra Nunes</w:t>
      </w:r>
      <w:r w:rsidRPr="00136AC6">
        <w:rPr>
          <w:rFonts w:ascii="Arial" w:eastAsia="MyriadPro-Regular" w:hAnsi="Arial" w:cs="Arial"/>
          <w:vertAlign w:val="superscript"/>
        </w:rPr>
        <w:t>1,2</w:t>
      </w:r>
    </w:p>
    <w:p w14:paraId="0AAC097D" w14:textId="77777777" w:rsidR="00136AC6" w:rsidRPr="00136AC6" w:rsidRDefault="00136AC6" w:rsidP="00136AC6">
      <w:pPr>
        <w:jc w:val="both"/>
        <w:rPr>
          <w:rFonts w:ascii="Arial" w:eastAsia="Calibri" w:hAnsi="Arial" w:cs="Arial"/>
          <w:sz w:val="20"/>
          <w:szCs w:val="20"/>
          <w:vertAlign w:val="superscript"/>
        </w:rPr>
      </w:pPr>
    </w:p>
    <w:p w14:paraId="04F4C187" w14:textId="77777777" w:rsidR="00136AC6" w:rsidRPr="00136AC6" w:rsidRDefault="00136AC6" w:rsidP="00136AC6">
      <w:pPr>
        <w:jc w:val="both"/>
        <w:rPr>
          <w:rFonts w:ascii="Arial" w:eastAsia="Calibri" w:hAnsi="Arial" w:cs="Arial"/>
          <w:sz w:val="20"/>
          <w:szCs w:val="20"/>
        </w:rPr>
      </w:pPr>
      <w:r w:rsidRPr="00136AC6">
        <w:rPr>
          <w:rFonts w:ascii="Arial" w:eastAsia="Calibri" w:hAnsi="Arial" w:cs="Arial"/>
          <w:sz w:val="20"/>
          <w:szCs w:val="20"/>
          <w:vertAlign w:val="superscript"/>
        </w:rPr>
        <w:t xml:space="preserve">1 </w:t>
      </w:r>
      <w:r w:rsidRPr="00136AC6">
        <w:rPr>
          <w:rFonts w:ascii="Arial" w:eastAsia="Calibri" w:hAnsi="Arial" w:cs="Arial"/>
          <w:sz w:val="20"/>
          <w:szCs w:val="20"/>
        </w:rPr>
        <w:t>Universidade Lusófona, Faculdade de Medicina Veterinária, Portugal</w:t>
      </w:r>
    </w:p>
    <w:p w14:paraId="3CB1059A" w14:textId="77777777" w:rsidR="00136AC6" w:rsidRPr="00136AC6" w:rsidRDefault="00136AC6" w:rsidP="00136AC6">
      <w:pPr>
        <w:jc w:val="both"/>
        <w:rPr>
          <w:rFonts w:ascii="Arial" w:eastAsia="Calibri" w:hAnsi="Arial" w:cs="Arial"/>
          <w:sz w:val="20"/>
          <w:szCs w:val="20"/>
        </w:rPr>
      </w:pPr>
      <w:r w:rsidRPr="00136AC6">
        <w:rPr>
          <w:rFonts w:ascii="Arial" w:eastAsia="Calibri" w:hAnsi="Arial" w:cs="Arial"/>
          <w:sz w:val="20"/>
          <w:szCs w:val="20"/>
          <w:vertAlign w:val="superscript"/>
        </w:rPr>
        <w:t xml:space="preserve">2 </w:t>
      </w:r>
      <w:r w:rsidRPr="00136AC6">
        <w:rPr>
          <w:rFonts w:ascii="Arial" w:eastAsia="Calibri" w:hAnsi="Arial" w:cs="Arial"/>
          <w:sz w:val="20"/>
          <w:szCs w:val="20"/>
        </w:rPr>
        <w:t xml:space="preserve">Núcleo de Genómica e Bioinformática, Departamento de Doenças Infeciosas, Instituto </w:t>
      </w:r>
      <w:r w:rsidRPr="00136AC6">
        <w:rPr>
          <w:rFonts w:ascii="Times New Roman" w:eastAsia="Times New Roman" w:hAnsi="Times New Roman" w:cs="Times New Roman"/>
          <w:lang w:eastAsia="pt-PT"/>
        </w:rPr>
        <w:fldChar w:fldCharType="begin"/>
      </w:r>
      <w:r w:rsidRPr="00136AC6">
        <w:rPr>
          <w:rFonts w:ascii="Times New Roman" w:eastAsia="Times New Roman" w:hAnsi="Times New Roman" w:cs="Times New Roman"/>
          <w:lang w:eastAsia="pt-PT"/>
        </w:rPr>
        <w:instrText xml:space="preserve"> HYPERLINK "https://www.insa.min-saude.pt/" </w:instrText>
      </w:r>
      <w:r w:rsidRPr="00136AC6">
        <w:rPr>
          <w:rFonts w:ascii="Times New Roman" w:eastAsia="Times New Roman" w:hAnsi="Times New Roman" w:cs="Times New Roman"/>
          <w:lang w:eastAsia="pt-PT"/>
        </w:rPr>
      </w:r>
      <w:r w:rsidRPr="00136AC6">
        <w:rPr>
          <w:rFonts w:ascii="Times New Roman" w:eastAsia="Times New Roman" w:hAnsi="Times New Roman" w:cs="Times New Roman"/>
          <w:lang w:eastAsia="pt-PT"/>
        </w:rPr>
        <w:fldChar w:fldCharType="separate"/>
      </w:r>
      <w:r w:rsidRPr="00136AC6">
        <w:rPr>
          <w:rFonts w:ascii="Arial" w:eastAsia="Calibri" w:hAnsi="Arial" w:cs="Arial"/>
          <w:sz w:val="20"/>
          <w:szCs w:val="20"/>
        </w:rPr>
        <w:t>Nacional de Saúde Doutor Ricardo Jorge, Lisboa, Portugal</w:t>
      </w:r>
    </w:p>
    <w:p w14:paraId="6E30A934" w14:textId="77777777" w:rsidR="00136AC6" w:rsidRPr="00136AC6" w:rsidRDefault="00136AC6" w:rsidP="00136AC6">
      <w:pPr>
        <w:jc w:val="both"/>
        <w:rPr>
          <w:rFonts w:ascii="Arial" w:eastAsia="Calibri" w:hAnsi="Arial" w:cs="Arial"/>
          <w:sz w:val="20"/>
          <w:szCs w:val="20"/>
        </w:rPr>
      </w:pPr>
      <w:r w:rsidRPr="00136AC6">
        <w:rPr>
          <w:rFonts w:ascii="Times New Roman" w:eastAsia="Times New Roman" w:hAnsi="Times New Roman" w:cs="Times New Roman"/>
          <w:lang w:eastAsia="pt-PT"/>
        </w:rPr>
        <w:fldChar w:fldCharType="end"/>
      </w:r>
    </w:p>
    <w:p w14:paraId="5BD81BF0" w14:textId="77777777" w:rsidR="00136AC6" w:rsidRPr="00136AC6" w:rsidRDefault="00136AC6" w:rsidP="00136AC6">
      <w:pPr>
        <w:spacing w:line="276" w:lineRule="auto"/>
        <w:jc w:val="both"/>
        <w:rPr>
          <w:rFonts w:ascii="Arial" w:eastAsia="MinionPro-Regular" w:hAnsi="Arial" w:cs="Arial"/>
        </w:rPr>
      </w:pPr>
      <w:r w:rsidRPr="00136AC6">
        <w:rPr>
          <w:rFonts w:ascii="Arial" w:eastAsia="MinionPro-Regular" w:hAnsi="Arial" w:cs="Arial"/>
        </w:rPr>
        <w:t xml:space="preserve">Atualmente, a resistência a antimicrobianos é uma das maiores ameaças em todo o mundo, afetando não apenas humanos e animais, mas também o meio ambiente. Bactérias multirresistentes (MDR), incluindo agentes patogénicos zoonóticos, podem ser transmitidos entre animais e humanos principalmente por contato direto, mas também indiretamente, através do meio ambiente ou do consumo de géneros alimentícios. As consequências para a saúde pública de bactérias MDR zoonóticas são invariavelmente difíceis de avaliar, pois a sua epidemiologia é altamente complexa, envolvendo a disseminação de resistência antimicrobiana e de determinantes de virulência, e consequentemente, levando à emergência e disseminação de clones bacterianos mais adaptados. </w:t>
      </w:r>
    </w:p>
    <w:p w14:paraId="0CB49D55" w14:textId="77777777" w:rsidR="00136AC6" w:rsidRPr="00136AC6" w:rsidRDefault="00136AC6" w:rsidP="00136AC6">
      <w:pPr>
        <w:spacing w:line="276" w:lineRule="auto"/>
        <w:jc w:val="both"/>
        <w:rPr>
          <w:rFonts w:ascii="Arial" w:eastAsia="MinionPro-Regular" w:hAnsi="Arial" w:cs="Arial"/>
        </w:rPr>
      </w:pPr>
      <w:r w:rsidRPr="00136AC6">
        <w:rPr>
          <w:rFonts w:ascii="Arial" w:eastAsia="MinionPro-Regular" w:hAnsi="Arial" w:cs="Arial"/>
        </w:rPr>
        <w:t xml:space="preserve">Na União Europeia (EU), de acordo com a Diretiva Zoonoses 2003/99/EC1, em todos os Estados Membros da UE (EM) é obrigatória a monitorização e recolha de informação relevante e, quando aplicável, dos dados comparáveis ​​sobre zoonoses, agentes zoonóticos, resistência antimicrobiana e de surtos de doença de origem alimentar. No entanto, em Portugal, esta recolha de dados é ainda escassa. No último ano, a FMV-ULHT e o INSA têm vindo a colaborar para responder a estas questões, tendo como foco os animais produtores de alimentos e os alimentos de origem animal como principais fontes de agentes zoonóticos causadores de doença no Homem e portadores de genes de resistência a antimicrobianos. Ao longo desta apresentação, iremos apresentar-vos alguns trabalhos de investigação decorrentes desta estreita colaboração, em que a comparação de isolados de origem animal, alimentar e humana é essencial para compreender as fontes e a dinâmica de transmissão dessas bactérias zoonóticas. A adoção de uma abordagem </w:t>
      </w:r>
      <w:r w:rsidRPr="00136AC6">
        <w:rPr>
          <w:rFonts w:ascii="Arial" w:eastAsia="MinionPro-Regular" w:hAnsi="Arial" w:cs="Arial"/>
          <w:i/>
          <w:iCs/>
        </w:rPr>
        <w:t>One Health</w:t>
      </w:r>
      <w:r w:rsidRPr="00136AC6">
        <w:rPr>
          <w:rFonts w:ascii="Arial" w:eastAsia="MinionPro-Regular" w:hAnsi="Arial" w:cs="Arial"/>
        </w:rPr>
        <w:t xml:space="preserve"> é assim fundamental para identificar os fatores que contribuem para a emergência e persistência de bactérias MDR e estabelecer estratégias de controlo mais adequadas.</w:t>
      </w:r>
    </w:p>
    <w:p w14:paraId="080482E0" w14:textId="77777777" w:rsidR="00136AC6" w:rsidRPr="00136AC6" w:rsidRDefault="00136AC6" w:rsidP="00136AC6">
      <w:pPr>
        <w:spacing w:line="276" w:lineRule="auto"/>
        <w:jc w:val="both"/>
        <w:rPr>
          <w:rFonts w:ascii="Arial" w:eastAsia="Times New Roman" w:hAnsi="Arial" w:cs="Arial"/>
          <w:lang w:eastAsia="pt-PT"/>
        </w:rPr>
      </w:pPr>
    </w:p>
    <w:p w14:paraId="301D794F" w14:textId="77777777" w:rsidR="00136AC6" w:rsidRPr="00136AC6" w:rsidRDefault="00136AC6" w:rsidP="00136AC6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 w:rsidRPr="00136AC6">
        <w:rPr>
          <w:rFonts w:ascii="Arial" w:eastAsia="Times New Roman" w:hAnsi="Arial" w:cs="Arial"/>
          <w:b/>
          <w:bCs/>
          <w:lang w:eastAsia="pt-PT"/>
        </w:rPr>
        <w:t xml:space="preserve">Palavras-Chave: </w:t>
      </w:r>
      <w:r w:rsidRPr="00136AC6">
        <w:rPr>
          <w:rFonts w:ascii="Arial" w:eastAsia="Times New Roman" w:hAnsi="Arial" w:cs="Arial"/>
          <w:lang w:eastAsia="pt-PT"/>
        </w:rPr>
        <w:t>Animais;</w:t>
      </w:r>
      <w:r w:rsidRPr="00136AC6">
        <w:rPr>
          <w:rFonts w:ascii="Arial" w:eastAsia="Times New Roman" w:hAnsi="Arial" w:cs="Arial"/>
          <w:b/>
          <w:bCs/>
          <w:lang w:eastAsia="pt-PT"/>
        </w:rPr>
        <w:t xml:space="preserve"> </w:t>
      </w:r>
      <w:r w:rsidRPr="00136AC6">
        <w:rPr>
          <w:rFonts w:ascii="Arial" w:eastAsia="Times New Roman" w:hAnsi="Arial" w:cs="Arial"/>
          <w:lang w:eastAsia="pt-PT"/>
        </w:rPr>
        <w:t>Ambiente;</w:t>
      </w:r>
      <w:r w:rsidRPr="00136AC6">
        <w:rPr>
          <w:rFonts w:ascii="Arial" w:eastAsia="Times New Roman" w:hAnsi="Arial" w:cs="Arial"/>
          <w:b/>
          <w:bCs/>
          <w:lang w:eastAsia="pt-PT"/>
        </w:rPr>
        <w:t xml:space="preserve"> </w:t>
      </w:r>
      <w:r w:rsidRPr="00136AC6">
        <w:rPr>
          <w:rFonts w:ascii="Arial" w:eastAsia="Times New Roman" w:hAnsi="Arial" w:cs="Arial"/>
          <w:lang w:eastAsia="pt-PT"/>
        </w:rPr>
        <w:t xml:space="preserve">Bactérias; MDR; Doenças de origem alimentar; </w:t>
      </w:r>
      <w:r w:rsidRPr="00136AC6">
        <w:rPr>
          <w:rFonts w:ascii="Arial" w:eastAsia="Times New Roman" w:hAnsi="Arial" w:cs="Arial"/>
          <w:i/>
          <w:lang w:eastAsia="pt-PT"/>
        </w:rPr>
        <w:t>One Health</w:t>
      </w:r>
      <w:r w:rsidRPr="00136AC6">
        <w:rPr>
          <w:rFonts w:ascii="Arial" w:eastAsia="Times New Roman" w:hAnsi="Arial" w:cs="Arial"/>
          <w:lang w:eastAsia="pt-PT"/>
        </w:rPr>
        <w:t>; Zoonoses.</w:t>
      </w:r>
    </w:p>
    <w:p w14:paraId="75C38C6F" w14:textId="77777777" w:rsidR="00136AC6" w:rsidRPr="00136AC6" w:rsidRDefault="00136AC6" w:rsidP="00136AC6">
      <w:pPr>
        <w:jc w:val="both"/>
        <w:rPr>
          <w:rFonts w:ascii="Arial" w:eastAsia="Times New Roman" w:hAnsi="Arial" w:cs="Arial"/>
          <w:lang w:eastAsia="pt-PT"/>
        </w:rPr>
      </w:pPr>
      <w:r w:rsidRPr="00136AC6">
        <w:rPr>
          <w:rFonts w:ascii="Arial" w:eastAsia="Times New Roman" w:hAnsi="Arial" w:cs="Arial"/>
          <w:b/>
          <w:bCs/>
          <w:lang w:eastAsia="pt-PT"/>
        </w:rPr>
        <w:t xml:space="preserve">Financiamento: </w:t>
      </w:r>
      <w:r w:rsidRPr="00136AC6">
        <w:rPr>
          <w:rFonts w:ascii="Arial" w:eastAsia="Times New Roman" w:hAnsi="Arial" w:cs="Arial"/>
          <w:lang w:eastAsia="pt-PT"/>
        </w:rPr>
        <w:t xml:space="preserve">Projeto estratégico de investigação </w:t>
      </w:r>
      <w:r w:rsidRPr="00136AC6">
        <w:rPr>
          <w:rFonts w:ascii="Arial" w:eastAsia="Times New Roman" w:hAnsi="Arial" w:cs="Arial"/>
          <w:i/>
          <w:lang w:eastAsia="pt-PT"/>
        </w:rPr>
        <w:t>ResisCampyOH</w:t>
      </w:r>
      <w:r w:rsidRPr="00136AC6">
        <w:rPr>
          <w:rFonts w:ascii="Arial" w:eastAsia="Times New Roman" w:hAnsi="Arial" w:cs="Arial"/>
          <w:lang w:eastAsia="pt-PT"/>
        </w:rPr>
        <w:t>, financiado pela FMV-ULHT em 2022-2023.</w:t>
      </w:r>
    </w:p>
    <w:p w14:paraId="286E8691" w14:textId="77777777" w:rsidR="002F52BB" w:rsidRDefault="002F52BB" w:rsidP="002F52BB">
      <w:pPr>
        <w:rPr>
          <w:lang w:val="en-US"/>
        </w:rPr>
      </w:pPr>
    </w:p>
    <w:p w14:paraId="332D37A7" w14:textId="77777777" w:rsidR="002F52BB" w:rsidRDefault="002F52BB" w:rsidP="002F52BB">
      <w:pPr>
        <w:rPr>
          <w:lang w:val="en-US"/>
        </w:rPr>
      </w:pPr>
    </w:p>
    <w:p w14:paraId="68BCC660" w14:textId="3CB8EF68" w:rsidR="002F52BB" w:rsidRDefault="002F52BB" w:rsidP="002F52BB">
      <w:pPr>
        <w:rPr>
          <w:lang w:val="en-US"/>
        </w:rPr>
      </w:pPr>
    </w:p>
    <w:sectPr w:rsidR="002F5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136AC6"/>
    <w:rsid w:val="00210E5F"/>
    <w:rsid w:val="002F52BB"/>
    <w:rsid w:val="00686BEE"/>
    <w:rsid w:val="007B46CC"/>
    <w:rsid w:val="008B64CF"/>
    <w:rsid w:val="00902F30"/>
    <w:rsid w:val="00AC7844"/>
    <w:rsid w:val="00C20DD4"/>
    <w:rsid w:val="00D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6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6B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2024-01-11T17:10:00Z</dcterms:created>
  <dcterms:modified xsi:type="dcterms:W3CDTF">2024-01-11T17:10:00Z</dcterms:modified>
</cp:coreProperties>
</file>