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93061" w14:textId="77777777" w:rsidR="00377B29" w:rsidRPr="00377B29" w:rsidRDefault="00377B29" w:rsidP="00377B29">
      <w:pPr>
        <w:jc w:val="center"/>
        <w:outlineLvl w:val="1"/>
        <w:rPr>
          <w:rFonts w:ascii="Arial" w:eastAsia="Times New Roman" w:hAnsi="Arial" w:cs="Arial"/>
          <w:b/>
          <w:bCs/>
          <w:color w:val="000000"/>
          <w:sz w:val="28"/>
          <w:szCs w:val="27"/>
          <w:lang w:eastAsia="en-GB"/>
        </w:rPr>
      </w:pPr>
      <w:bookmarkStart w:id="0" w:name="_Toc135316773"/>
      <w:r w:rsidRPr="00377B29">
        <w:rPr>
          <w:rFonts w:ascii="Arial" w:eastAsia="Times New Roman" w:hAnsi="Arial" w:cs="Arial"/>
          <w:b/>
          <w:bCs/>
          <w:color w:val="000000"/>
          <w:sz w:val="28"/>
          <w:szCs w:val="27"/>
          <w:lang w:eastAsia="en-GB"/>
        </w:rPr>
        <w:t>Estudo das características citológicas e cultura microbiológica do líquido uterino pré e pós ozonoterapia em quatro éguas Puro-Sangue Lusitanas</w:t>
      </w:r>
      <w:bookmarkEnd w:id="0"/>
    </w:p>
    <w:p w14:paraId="37F1B136" w14:textId="77777777" w:rsidR="00377B29" w:rsidRPr="00377B29" w:rsidRDefault="00377B29" w:rsidP="00377B29">
      <w:pPr>
        <w:rPr>
          <w:rFonts w:ascii="Calibri" w:eastAsia="Calibri" w:hAnsi="Calibri" w:cs="Times New Roman"/>
          <w:lang w:eastAsia="en-GB"/>
        </w:rPr>
      </w:pPr>
    </w:p>
    <w:p w14:paraId="4E283264" w14:textId="77777777" w:rsidR="00377B29" w:rsidRPr="00377B29" w:rsidRDefault="00377B29" w:rsidP="00377B29">
      <w:pPr>
        <w:jc w:val="center"/>
        <w:rPr>
          <w:rFonts w:ascii="Arial" w:eastAsia="Calibri" w:hAnsi="Arial" w:cs="Arial"/>
          <w:vertAlign w:val="superscript"/>
        </w:rPr>
      </w:pPr>
      <w:r w:rsidRPr="00377B29">
        <w:rPr>
          <w:rFonts w:ascii="Arial" w:eastAsia="Calibri" w:hAnsi="Arial" w:cs="Arial"/>
          <w:u w:val="single"/>
        </w:rPr>
        <w:t>Íris</w:t>
      </w:r>
      <w:r w:rsidRPr="00377B29">
        <w:rPr>
          <w:rFonts w:ascii="Arial" w:eastAsia="Calibri" w:hAnsi="Arial" w:cs="Arial"/>
        </w:rPr>
        <w:t xml:space="preserve"> </w:t>
      </w:r>
      <w:r w:rsidRPr="00377B29">
        <w:rPr>
          <w:rFonts w:ascii="Arial" w:eastAsia="Calibri" w:hAnsi="Arial" w:cs="Arial"/>
          <w:u w:val="single"/>
        </w:rPr>
        <w:t>Fidalgo</w:t>
      </w:r>
      <w:r w:rsidRPr="00377B29">
        <w:rPr>
          <w:rFonts w:ascii="Arial" w:eastAsia="Calibri" w:hAnsi="Arial" w:cs="Arial"/>
          <w:vertAlign w:val="superscript"/>
        </w:rPr>
        <w:t>1</w:t>
      </w:r>
      <w:r w:rsidRPr="00377B29">
        <w:rPr>
          <w:rFonts w:ascii="Arial" w:eastAsia="Calibri" w:hAnsi="Arial" w:cs="Arial"/>
        </w:rPr>
        <w:t>, Elisa Bettencourt</w:t>
      </w:r>
      <w:r w:rsidRPr="00377B29">
        <w:rPr>
          <w:rFonts w:ascii="Arial" w:eastAsia="Calibri" w:hAnsi="Arial" w:cs="Arial"/>
          <w:vertAlign w:val="superscript"/>
        </w:rPr>
        <w:t>2</w:t>
      </w:r>
      <w:r w:rsidRPr="00377B29">
        <w:rPr>
          <w:rFonts w:ascii="Arial" w:eastAsia="Calibri" w:hAnsi="Arial" w:cs="Arial"/>
        </w:rPr>
        <w:t>, Inês Bessa de Carvalho</w:t>
      </w:r>
      <w:r w:rsidRPr="00377B29">
        <w:rPr>
          <w:rFonts w:ascii="Arial" w:eastAsia="Calibri" w:hAnsi="Arial" w:cs="Arial"/>
          <w:vertAlign w:val="superscript"/>
        </w:rPr>
        <w:t>2</w:t>
      </w:r>
      <w:r w:rsidRPr="00377B29">
        <w:rPr>
          <w:rFonts w:ascii="Arial" w:eastAsia="Calibri" w:hAnsi="Arial" w:cs="Arial"/>
        </w:rPr>
        <w:t>, Helena Guimarães</w:t>
      </w:r>
      <w:r w:rsidRPr="00377B29">
        <w:rPr>
          <w:rFonts w:ascii="Arial" w:eastAsia="Calibri" w:hAnsi="Arial" w:cs="Arial"/>
          <w:vertAlign w:val="superscript"/>
        </w:rPr>
        <w:t>2</w:t>
      </w:r>
      <w:r w:rsidRPr="00377B29">
        <w:rPr>
          <w:rFonts w:ascii="Arial" w:eastAsia="Calibri" w:hAnsi="Arial" w:cs="Arial"/>
        </w:rPr>
        <w:t>, Vinicius de Souza</w:t>
      </w:r>
      <w:r w:rsidRPr="00377B29">
        <w:rPr>
          <w:rFonts w:ascii="Arial" w:eastAsia="Calibri" w:hAnsi="Arial" w:cs="Arial"/>
          <w:vertAlign w:val="superscript"/>
        </w:rPr>
        <w:t>1</w:t>
      </w:r>
      <w:r w:rsidRPr="00377B29">
        <w:rPr>
          <w:rFonts w:ascii="Arial" w:eastAsia="Calibri" w:hAnsi="Arial" w:cs="Arial"/>
        </w:rPr>
        <w:t>, Clarisse Coelho</w:t>
      </w:r>
      <w:r w:rsidRPr="00377B29">
        <w:rPr>
          <w:rFonts w:ascii="Arial" w:eastAsia="Calibri" w:hAnsi="Arial" w:cs="Arial"/>
          <w:vertAlign w:val="superscript"/>
        </w:rPr>
        <w:t>1</w:t>
      </w:r>
    </w:p>
    <w:p w14:paraId="772214FF" w14:textId="77777777" w:rsidR="00377B29" w:rsidRPr="00377B29" w:rsidRDefault="00377B29" w:rsidP="00377B29">
      <w:pPr>
        <w:jc w:val="center"/>
        <w:rPr>
          <w:rFonts w:ascii="Arial" w:eastAsia="Calibri" w:hAnsi="Arial" w:cs="Arial"/>
          <w:sz w:val="28"/>
          <w:szCs w:val="28"/>
        </w:rPr>
      </w:pPr>
    </w:p>
    <w:p w14:paraId="718C5F56" w14:textId="77777777" w:rsidR="00377B29" w:rsidRPr="00377B29" w:rsidRDefault="00377B29" w:rsidP="00377B29">
      <w:pPr>
        <w:jc w:val="both"/>
        <w:rPr>
          <w:rFonts w:ascii="Arial" w:eastAsia="Calibri" w:hAnsi="Arial" w:cs="Arial"/>
          <w:sz w:val="20"/>
          <w:szCs w:val="20"/>
        </w:rPr>
      </w:pPr>
      <w:r w:rsidRPr="00377B29">
        <w:rPr>
          <w:rFonts w:ascii="Arial" w:eastAsia="Calibri" w:hAnsi="Arial" w:cs="Arial"/>
          <w:sz w:val="20"/>
          <w:szCs w:val="20"/>
          <w:vertAlign w:val="superscript"/>
        </w:rPr>
        <w:t>1</w:t>
      </w:r>
      <w:r w:rsidRPr="00377B29">
        <w:rPr>
          <w:rFonts w:ascii="Arial" w:eastAsia="Calibri" w:hAnsi="Arial" w:cs="Arial"/>
          <w:sz w:val="20"/>
          <w:szCs w:val="20"/>
        </w:rPr>
        <w:t xml:space="preserve"> Faculdade de Medicina Veterinária, Universidade Lusófona, Lisboa, Portugal</w:t>
      </w:r>
    </w:p>
    <w:p w14:paraId="31326B3E" w14:textId="77777777" w:rsidR="00377B29" w:rsidRPr="00377B29" w:rsidRDefault="00377B29" w:rsidP="00377B29">
      <w:pPr>
        <w:jc w:val="both"/>
        <w:rPr>
          <w:rFonts w:ascii="Arial" w:eastAsia="Calibri" w:hAnsi="Arial" w:cs="Arial"/>
          <w:sz w:val="20"/>
          <w:szCs w:val="20"/>
        </w:rPr>
      </w:pPr>
      <w:r w:rsidRPr="00377B29">
        <w:rPr>
          <w:rFonts w:ascii="Arial" w:eastAsia="Calibri" w:hAnsi="Arial" w:cs="Arial"/>
          <w:sz w:val="20"/>
          <w:szCs w:val="20"/>
          <w:vertAlign w:val="superscript"/>
        </w:rPr>
        <w:t>2</w:t>
      </w:r>
      <w:r w:rsidRPr="00377B29">
        <w:rPr>
          <w:rFonts w:ascii="Arial" w:eastAsia="Calibri" w:hAnsi="Arial" w:cs="Arial"/>
          <w:sz w:val="20"/>
          <w:szCs w:val="20"/>
        </w:rPr>
        <w:t xml:space="preserve"> Faculdade de Medicina Veterinária, Universidade Évora, Évora, Portugal</w:t>
      </w:r>
    </w:p>
    <w:p w14:paraId="7648ECE2" w14:textId="77777777" w:rsidR="00377B29" w:rsidRPr="00377B29" w:rsidRDefault="00377B29" w:rsidP="00377B29">
      <w:pPr>
        <w:jc w:val="both"/>
        <w:rPr>
          <w:rFonts w:ascii="Arial" w:eastAsia="Calibri" w:hAnsi="Arial" w:cs="Arial"/>
          <w:sz w:val="20"/>
          <w:szCs w:val="20"/>
        </w:rPr>
      </w:pPr>
    </w:p>
    <w:p w14:paraId="66B47F41" w14:textId="77777777" w:rsidR="00377B29" w:rsidRPr="00377B29" w:rsidRDefault="00377B29" w:rsidP="00377B29">
      <w:pPr>
        <w:jc w:val="both"/>
        <w:rPr>
          <w:rFonts w:ascii="Arial" w:eastAsia="Calibri" w:hAnsi="Arial" w:cs="Arial"/>
        </w:rPr>
      </w:pPr>
      <w:r w:rsidRPr="00377B29">
        <w:rPr>
          <w:rFonts w:ascii="Arial" w:eastAsia="Calibri" w:hAnsi="Arial" w:cs="Arial"/>
        </w:rPr>
        <w:t xml:space="preserve">Na reprodução equina, a falha gestacional acontece com alguma frequência causando uma grande perda económica e genética para a indústria equina. Como tal, a busca por outro tipo de terapia tem vindo a aumentar, destacando o uso da ozonoterapia. Esta, é uma medicina integrativa de baixo custo que tem vindo a demonstrar benefícios terapêuticos desde a Primeira Guerra Mundial até aos dias de hoje. Atualmente, existe literatura que afirma que o uso de lavagens intrauterinas com ozono tem sido uma opção muito benéfica para o tratamento de patologias reprodutivas tanto em mulheres como nos animais. </w:t>
      </w:r>
    </w:p>
    <w:p w14:paraId="3582C2D8" w14:textId="77777777" w:rsidR="00377B29" w:rsidRPr="00377B29" w:rsidRDefault="00377B29" w:rsidP="00377B29">
      <w:pPr>
        <w:jc w:val="both"/>
        <w:rPr>
          <w:rFonts w:ascii="Arial" w:eastAsia="Calibri" w:hAnsi="Arial" w:cs="Arial"/>
        </w:rPr>
      </w:pPr>
      <w:r w:rsidRPr="00377B29">
        <w:rPr>
          <w:rFonts w:ascii="Arial" w:eastAsia="Calibri" w:hAnsi="Arial" w:cs="Arial"/>
          <w:b/>
          <w:bCs/>
        </w:rPr>
        <w:t>Objetivos:</w:t>
      </w:r>
      <w:r w:rsidRPr="00377B29">
        <w:rPr>
          <w:rFonts w:ascii="Arial" w:eastAsia="Calibri" w:hAnsi="Arial" w:cs="Arial"/>
        </w:rPr>
        <w:t xml:space="preserve"> Com o presente estudo, pretendeu-se avaliar os efeitos da lavagem uterina com solução fisiológica ozonizada sobre as características citológicas e cultura microbiológica do líquido uterino em éguas com mais de 15 anos.</w:t>
      </w:r>
    </w:p>
    <w:p w14:paraId="7479B753" w14:textId="77777777" w:rsidR="00377B29" w:rsidRPr="00377B29" w:rsidRDefault="00377B29" w:rsidP="00377B29">
      <w:pPr>
        <w:jc w:val="both"/>
        <w:rPr>
          <w:rFonts w:ascii="Arial" w:eastAsia="Calibri" w:hAnsi="Arial" w:cs="Arial"/>
        </w:rPr>
      </w:pPr>
      <w:r w:rsidRPr="00377B29">
        <w:rPr>
          <w:rFonts w:ascii="Arial" w:eastAsia="Calibri" w:hAnsi="Arial" w:cs="Arial"/>
          <w:b/>
          <w:bCs/>
        </w:rPr>
        <w:t>Materiais e Métodos:</w:t>
      </w:r>
      <w:r w:rsidRPr="00377B29">
        <w:rPr>
          <w:rFonts w:ascii="Arial" w:eastAsia="Calibri" w:hAnsi="Arial" w:cs="Arial"/>
        </w:rPr>
        <w:t xml:space="preserve"> Para tal, fez-se a administração de solução fisiológica NaCL 0,9% ozonizada na concentração de 52 μg de O</w:t>
      </w:r>
      <w:r w:rsidRPr="00377B29">
        <w:rPr>
          <w:rFonts w:ascii="Arial" w:eastAsia="Calibri" w:hAnsi="Arial" w:cs="Arial"/>
          <w:vertAlign w:val="subscript"/>
        </w:rPr>
        <w:t>3</w:t>
      </w:r>
      <w:r w:rsidRPr="00377B29">
        <w:rPr>
          <w:rFonts w:ascii="Arial" w:eastAsia="Calibri" w:hAnsi="Arial" w:cs="Arial"/>
        </w:rPr>
        <w:t>/mL de oxigénio via uterina, recolhendo posteriormente o líquido administrado por gravidade, observando assim as características citológicas e os agentes microbianos presentes na cultura microbiológica.</w:t>
      </w:r>
    </w:p>
    <w:p w14:paraId="7C7AE9B4" w14:textId="77777777" w:rsidR="00377B29" w:rsidRPr="00377B29" w:rsidRDefault="00377B29" w:rsidP="00377B29">
      <w:pPr>
        <w:jc w:val="both"/>
        <w:rPr>
          <w:rFonts w:ascii="Arial" w:eastAsia="Calibri" w:hAnsi="Arial" w:cs="Arial"/>
          <w:b/>
          <w:bCs/>
        </w:rPr>
      </w:pPr>
      <w:r w:rsidRPr="00377B29">
        <w:rPr>
          <w:rFonts w:ascii="Arial" w:eastAsia="Calibri" w:hAnsi="Arial" w:cs="Arial"/>
          <w:b/>
          <w:bCs/>
        </w:rPr>
        <w:t>Resultados:</w:t>
      </w:r>
      <w:r w:rsidRPr="00377B29">
        <w:rPr>
          <w:rFonts w:ascii="Arial" w:eastAsia="Calibri" w:hAnsi="Arial" w:cs="Arial"/>
        </w:rPr>
        <w:t xml:space="preserve"> Observou-se um aumento momentâneo da inflamação durante o tratamento com ozono na maioria das éguas, porém, duas semanas após o procedimento, houve uma melhoria no grau de inflamação bem como na diminuição de agentes microbianos na cultura microbiológica. </w:t>
      </w:r>
    </w:p>
    <w:p w14:paraId="126496A7" w14:textId="77777777" w:rsidR="00377B29" w:rsidRPr="00377B29" w:rsidRDefault="00377B29" w:rsidP="00377B29">
      <w:pPr>
        <w:jc w:val="both"/>
        <w:rPr>
          <w:rFonts w:ascii="Arial" w:eastAsia="Calibri" w:hAnsi="Arial" w:cs="Arial"/>
        </w:rPr>
      </w:pPr>
      <w:r w:rsidRPr="00377B29">
        <w:rPr>
          <w:rFonts w:ascii="Arial" w:eastAsia="Calibri" w:hAnsi="Arial" w:cs="Arial"/>
          <w:b/>
          <w:bCs/>
        </w:rPr>
        <w:t xml:space="preserve">Conclusão: </w:t>
      </w:r>
      <w:r w:rsidRPr="00377B29">
        <w:rPr>
          <w:rFonts w:ascii="Arial" w:eastAsia="Calibri" w:hAnsi="Arial" w:cs="Arial"/>
        </w:rPr>
        <w:t xml:space="preserve">Desta forma, conclui-se que a ozonoterapia pode ter um efeito terapêutico benéfico na redução do quadro de inflamação uterina, bem como no controlo de agentes microbianos, minimizando possíveis resistências bacterianas, adotando assim um papel importante no que toca à melhoria dos índices reprodutivos. </w:t>
      </w:r>
    </w:p>
    <w:p w14:paraId="37F44CAD" w14:textId="77777777" w:rsidR="00377B29" w:rsidRPr="00377B29" w:rsidRDefault="00377B29" w:rsidP="00377B29">
      <w:pPr>
        <w:jc w:val="both"/>
        <w:rPr>
          <w:rFonts w:ascii="Arial" w:eastAsia="Calibri" w:hAnsi="Arial" w:cs="Arial"/>
          <w:b/>
          <w:bCs/>
        </w:rPr>
      </w:pPr>
    </w:p>
    <w:p w14:paraId="322E51AE" w14:textId="77777777" w:rsidR="00377B29" w:rsidRPr="00377B29" w:rsidRDefault="00377B29" w:rsidP="00377B29">
      <w:pPr>
        <w:jc w:val="both"/>
        <w:rPr>
          <w:rFonts w:ascii="Arial" w:eastAsia="Calibri" w:hAnsi="Arial" w:cs="Arial"/>
          <w:b/>
          <w:bCs/>
        </w:rPr>
      </w:pPr>
      <w:r w:rsidRPr="00377B29">
        <w:rPr>
          <w:rFonts w:ascii="Arial" w:eastAsia="Calibri" w:hAnsi="Arial" w:cs="Arial"/>
          <w:b/>
          <w:bCs/>
        </w:rPr>
        <w:t xml:space="preserve">Palavras-chave: </w:t>
      </w:r>
      <w:r w:rsidRPr="00377B29">
        <w:rPr>
          <w:rFonts w:ascii="Arial" w:eastAsia="Calibri" w:hAnsi="Arial" w:cs="Arial"/>
        </w:rPr>
        <w:t>Reprodução equina; Ozonoterapia; Lavagem uterina; Características citológicas; Cultura microbiológica.</w:t>
      </w:r>
    </w:p>
    <w:p w14:paraId="360048F8" w14:textId="77777777" w:rsidR="00377B29" w:rsidRPr="00377B29" w:rsidRDefault="00377B29" w:rsidP="00377B29">
      <w:pPr>
        <w:jc w:val="both"/>
        <w:rPr>
          <w:rFonts w:ascii="Arial" w:eastAsia="Calibri" w:hAnsi="Arial" w:cs="Arial"/>
          <w:sz w:val="20"/>
          <w:szCs w:val="20"/>
        </w:rPr>
      </w:pPr>
    </w:p>
    <w:p w14:paraId="68BCC660" w14:textId="3CB8EF68" w:rsidR="002F52BB" w:rsidRDefault="002F52BB" w:rsidP="002F52BB">
      <w:pPr>
        <w:rPr>
          <w:lang w:val="en-US"/>
        </w:rPr>
      </w:pPr>
    </w:p>
    <w:sectPr w:rsidR="002F52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BB"/>
    <w:rsid w:val="00136AC6"/>
    <w:rsid w:val="00210E5F"/>
    <w:rsid w:val="002F52BB"/>
    <w:rsid w:val="0037657F"/>
    <w:rsid w:val="00377B29"/>
    <w:rsid w:val="00686BEE"/>
    <w:rsid w:val="007B46CC"/>
    <w:rsid w:val="008B64CF"/>
    <w:rsid w:val="00902F30"/>
    <w:rsid w:val="00C20DD4"/>
    <w:rsid w:val="00D15287"/>
    <w:rsid w:val="00E2124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C985"/>
  <w15:chartTrackingRefBased/>
  <w15:docId w15:val="{FF1B2AB1-32B2-4BBF-9C8C-E19BE1AC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BB"/>
    <w:pPr>
      <w:spacing w:after="0" w:line="240" w:lineRule="auto"/>
    </w:pPr>
    <w:rPr>
      <w:sz w:val="24"/>
      <w:szCs w:val="24"/>
    </w:rPr>
  </w:style>
  <w:style w:type="paragraph" w:styleId="Ttulo1">
    <w:name w:val="heading 1"/>
    <w:basedOn w:val="Normal"/>
    <w:next w:val="Normal"/>
    <w:link w:val="Ttulo1Carter"/>
    <w:uiPriority w:val="9"/>
    <w:qFormat/>
    <w:rsid w:val="002F52BB"/>
    <w:pPr>
      <w:jc w:val="center"/>
      <w:outlineLvl w:val="0"/>
    </w:pPr>
    <w:rPr>
      <w:rFonts w:ascii="Arial" w:eastAsia="Times New Roman" w:hAnsi="Arial" w:cs="Arial"/>
      <w:b/>
      <w:bCs/>
      <w:color w:val="000000"/>
      <w:sz w:val="28"/>
      <w:szCs w:val="27"/>
      <w:shd w:val="clear" w:color="auto" w:fill="F9F9F9"/>
      <w:lang w:eastAsia="en-GB"/>
    </w:rPr>
  </w:style>
  <w:style w:type="paragraph" w:styleId="Ttulo2">
    <w:name w:val="heading 2"/>
    <w:basedOn w:val="Normal"/>
    <w:next w:val="Normal"/>
    <w:link w:val="Ttulo2Carter"/>
    <w:uiPriority w:val="9"/>
    <w:semiHidden/>
    <w:unhideWhenUsed/>
    <w:qFormat/>
    <w:rsid w:val="00686BE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F52BB"/>
    <w:rPr>
      <w:rFonts w:ascii="Arial" w:eastAsia="Times New Roman" w:hAnsi="Arial" w:cs="Arial"/>
      <w:b/>
      <w:bCs/>
      <w:color w:val="000000"/>
      <w:sz w:val="28"/>
      <w:szCs w:val="27"/>
      <w:lang w:eastAsia="en-GB"/>
    </w:rPr>
  </w:style>
  <w:style w:type="character" w:customStyle="1" w:styleId="Ttulo2Carter">
    <w:name w:val="Título 2 Caráter"/>
    <w:basedOn w:val="Tipodeletrapredefinidodopargrafo"/>
    <w:link w:val="Ttulo2"/>
    <w:uiPriority w:val="9"/>
    <w:semiHidden/>
    <w:rsid w:val="00686BE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1925</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José Catarino</cp:lastModifiedBy>
  <cp:revision>2</cp:revision>
  <dcterms:created xsi:type="dcterms:W3CDTF">2024-01-11T17:11:00Z</dcterms:created>
  <dcterms:modified xsi:type="dcterms:W3CDTF">2024-01-11T17:11:00Z</dcterms:modified>
</cp:coreProperties>
</file>